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E27" w:rsidRDefault="00E47D88">
      <w:r>
        <w:rPr>
          <w:rFonts w:hint="eastAsia"/>
        </w:rPr>
        <w:t>テラヘルツ</w:t>
      </w:r>
      <w:r w:rsidR="004043EC">
        <w:rPr>
          <w:rFonts w:hint="eastAsia"/>
        </w:rPr>
        <w:t>・</w:t>
      </w:r>
      <w:r>
        <w:rPr>
          <w:rFonts w:hint="eastAsia"/>
        </w:rPr>
        <w:t>カラースキャナーの再構成と強度補正によるスペクトル歪み補正の検討</w:t>
      </w:r>
    </w:p>
    <w:p w:rsidR="00E47D88" w:rsidRDefault="00E47D88">
      <w:pPr>
        <w:rPr>
          <w:rFonts w:hint="eastAsia"/>
        </w:rPr>
      </w:pPr>
    </w:p>
    <w:p w:rsidR="006A3A29" w:rsidRDefault="006A3A29"/>
    <w:p w:rsidR="00E47D88" w:rsidRDefault="006A3A29">
      <w:proofErr w:type="spellStart"/>
      <w:r>
        <w:rPr>
          <w:rFonts w:hint="eastAsia"/>
        </w:rPr>
        <w:t>Abstruct</w:t>
      </w:r>
      <w:proofErr w:type="spellEnd"/>
    </w:p>
    <w:p w:rsidR="00E47D88" w:rsidRDefault="0041634F">
      <w:pPr>
        <w:rPr>
          <w:rFonts w:hint="eastAsia"/>
        </w:rPr>
      </w:pPr>
      <w:r>
        <w:rPr>
          <w:rFonts w:hint="eastAsia"/>
        </w:rPr>
        <w:t>T</w:t>
      </w:r>
      <w:r w:rsidR="006A3A29" w:rsidRPr="006A3A29">
        <w:t xml:space="preserve">erahertz </w:t>
      </w:r>
      <w:r>
        <w:t>spectrum</w:t>
      </w:r>
      <w:r>
        <w:rPr>
          <w:rFonts w:hint="eastAsia"/>
        </w:rPr>
        <w:t xml:space="preserve"> </w:t>
      </w:r>
      <w:r w:rsidR="006A3A29" w:rsidRPr="006A3A29">
        <w:t>measurement</w:t>
      </w:r>
      <w:r>
        <w:rPr>
          <w:rFonts w:hint="eastAsia"/>
        </w:rPr>
        <w:t xml:space="preserve"> </w:t>
      </w:r>
      <w:r w:rsidR="006A3A29" w:rsidRPr="006A3A29">
        <w:t>is expected</w:t>
      </w:r>
      <w:r w:rsidRPr="006A3A29">
        <w:t xml:space="preserve">, </w:t>
      </w:r>
      <w:r>
        <w:rPr>
          <w:rFonts w:hint="eastAsia"/>
        </w:rPr>
        <w:t xml:space="preserve">as for </w:t>
      </w:r>
      <w:r w:rsidRPr="006A3A29">
        <w:t>application in many fields</w:t>
      </w:r>
      <w:r w:rsidR="006A3A29" w:rsidRPr="006A3A29">
        <w:t>. However, this requires time for measurement by many techniques.</w:t>
      </w:r>
      <w:r w:rsidR="002F3394">
        <w:rPr>
          <w:rFonts w:hint="eastAsia"/>
        </w:rPr>
        <w:t xml:space="preserve"> In this paper,</w:t>
      </w:r>
      <w:r w:rsidR="006A3A29" w:rsidRPr="006A3A29">
        <w:t xml:space="preserve"> </w:t>
      </w:r>
      <w:r w:rsidR="002F3394">
        <w:rPr>
          <w:rFonts w:hint="eastAsia"/>
        </w:rPr>
        <w:t>T</w:t>
      </w:r>
      <w:r w:rsidR="002F3394">
        <w:t>he</w:t>
      </w:r>
      <w:r w:rsidR="006A3A29" w:rsidRPr="006A3A29">
        <w:t xml:space="preserve"> terahertz color scanner </w:t>
      </w:r>
      <w:r w:rsidR="002F3394">
        <w:rPr>
          <w:rFonts w:hint="eastAsia"/>
        </w:rPr>
        <w:t xml:space="preserve">that is </w:t>
      </w:r>
      <w:r w:rsidR="006A3A29" w:rsidRPr="006A3A29">
        <w:t xml:space="preserve">useful as </w:t>
      </w:r>
      <w:r w:rsidR="002F3394">
        <w:rPr>
          <w:rFonts w:hint="eastAsia"/>
        </w:rPr>
        <w:t xml:space="preserve">a real time </w:t>
      </w:r>
      <w:r w:rsidR="006A3A29" w:rsidRPr="006A3A29">
        <w:t xml:space="preserve">imaging </w:t>
      </w:r>
      <w:r w:rsidR="002F3394">
        <w:rPr>
          <w:rFonts w:hint="eastAsia"/>
        </w:rPr>
        <w:t xml:space="preserve">technique </w:t>
      </w:r>
      <w:r w:rsidR="006A3A29" w:rsidRPr="006A3A29">
        <w:t>eq</w:t>
      </w:r>
      <w:r w:rsidR="002F3394">
        <w:t>uipment is reconstructed, and</w:t>
      </w:r>
      <w:r w:rsidR="006A3A29" w:rsidRPr="006A3A29">
        <w:t xml:space="preserve"> improve</w:t>
      </w:r>
      <w:r w:rsidR="002F3394">
        <w:rPr>
          <w:rFonts w:hint="eastAsia"/>
        </w:rPr>
        <w:t>d</w:t>
      </w:r>
      <w:r w:rsidR="006A3A29" w:rsidRPr="006A3A29">
        <w:t xml:space="preserve">. </w:t>
      </w:r>
      <w:r w:rsidR="002F3394">
        <w:rPr>
          <w:rFonts w:hint="eastAsia"/>
        </w:rPr>
        <w:t xml:space="preserve">First, </w:t>
      </w:r>
      <w:r w:rsidR="006A3A29" w:rsidRPr="006A3A29">
        <w:t xml:space="preserve">the measurement time window is </w:t>
      </w:r>
      <w:r w:rsidR="002F3394">
        <w:rPr>
          <w:rFonts w:hint="eastAsia"/>
        </w:rPr>
        <w:t>expanded</w:t>
      </w:r>
      <w:r w:rsidR="006A3A29" w:rsidRPr="006A3A29">
        <w:t xml:space="preserve">. </w:t>
      </w:r>
      <w:r w:rsidR="002F3394">
        <w:rPr>
          <w:rFonts w:hint="eastAsia"/>
        </w:rPr>
        <w:t>Second</w:t>
      </w:r>
      <w:r w:rsidR="002F3394">
        <w:t>,</w:t>
      </w:r>
      <w:r w:rsidR="002F3394">
        <w:rPr>
          <w:rFonts w:hint="eastAsia"/>
        </w:rPr>
        <w:t xml:space="preserve"> </w:t>
      </w:r>
      <w:r w:rsidR="006A3A29" w:rsidRPr="006A3A29">
        <w:t>spectrum compensation on the strength is applied to an image, and it can be said that this which rectifies distortion of a spectrum is not practical in the low signal to noise ratio.</w:t>
      </w:r>
    </w:p>
    <w:p w:rsidR="006A3A29" w:rsidRPr="002F3394" w:rsidRDefault="006A3A29"/>
    <w:p w:rsidR="00E47D88" w:rsidRDefault="00E47D88" w:rsidP="00E47D88">
      <w:pPr>
        <w:pStyle w:val="a3"/>
        <w:numPr>
          <w:ilvl w:val="0"/>
          <w:numId w:val="1"/>
        </w:numPr>
        <w:ind w:leftChars="0"/>
      </w:pPr>
      <w:r>
        <w:rPr>
          <w:rFonts w:hint="eastAsia"/>
        </w:rPr>
        <w:t>はじめに</w:t>
      </w:r>
    </w:p>
    <w:p w:rsidR="00E47D88" w:rsidRDefault="00E47D88" w:rsidP="00E47D88">
      <w:r>
        <w:rPr>
          <w:rFonts w:hint="eastAsia"/>
        </w:rPr>
        <w:t xml:space="preserve">　テラヘルツパルス（テラヘルツ電磁波：周波数</w:t>
      </w:r>
      <w:r>
        <w:rPr>
          <w:rFonts w:hint="eastAsia"/>
        </w:rPr>
        <w:t>0.1-10THz</w:t>
      </w:r>
      <w:r>
        <w:rPr>
          <w:rFonts w:hint="eastAsia"/>
        </w:rPr>
        <w:t>、波長</w:t>
      </w:r>
      <w:r>
        <w:rPr>
          <w:rFonts w:hint="eastAsia"/>
        </w:rPr>
        <w:t>30</w:t>
      </w:r>
      <w:r>
        <w:rPr>
          <w:rFonts w:hint="eastAsia"/>
        </w:rPr>
        <w:t>㎛</w:t>
      </w:r>
      <w:r>
        <w:rPr>
          <w:rFonts w:hint="eastAsia"/>
        </w:rPr>
        <w:t>-3mm</w:t>
      </w:r>
      <w:r>
        <w:rPr>
          <w:rFonts w:hint="eastAsia"/>
        </w:rPr>
        <w:t>）は非金属物質に対する良好な透過特性や、広帯域なスペクトルを有しイメージング計測や分光計測が可能という特徴を有する。また</w:t>
      </w:r>
      <w:r>
        <w:rPr>
          <w:rFonts w:hint="eastAsia"/>
        </w:rPr>
        <w:t>THz</w:t>
      </w:r>
      <w:r>
        <w:rPr>
          <w:rFonts w:hint="eastAsia"/>
        </w:rPr>
        <w:t>領域において、ビタミン・糖・医薬品・農薬・禁止薬物・プラスチック爆弾・ガン組織を始めとした様々な物質が固有の吸収スペクトル（</w:t>
      </w:r>
      <w:r>
        <w:rPr>
          <w:rFonts w:hint="eastAsia"/>
        </w:rPr>
        <w:t>THz</w:t>
      </w:r>
      <w:r>
        <w:rPr>
          <w:rFonts w:hint="eastAsia"/>
        </w:rPr>
        <w:t>指紋スペクトル）を示すことから、この</w:t>
      </w:r>
      <w:r>
        <w:rPr>
          <w:rFonts w:hint="eastAsia"/>
        </w:rPr>
        <w:t>THz</w:t>
      </w:r>
      <w:r>
        <w:rPr>
          <w:rFonts w:hint="eastAsia"/>
        </w:rPr>
        <w:t>指紋スペクトルを利用した</w:t>
      </w:r>
      <w:r>
        <w:rPr>
          <w:rFonts w:hint="eastAsia"/>
        </w:rPr>
        <w:t>THz</w:t>
      </w:r>
      <w:r>
        <w:rPr>
          <w:rFonts w:hint="eastAsia"/>
        </w:rPr>
        <w:t>分光法が新たな分析手段として期待されている。</w:t>
      </w:r>
    </w:p>
    <w:p w:rsidR="00E47D88" w:rsidRDefault="00E47D88" w:rsidP="00E47D88">
      <w:r>
        <w:rPr>
          <w:rFonts w:hint="eastAsia"/>
        </w:rPr>
        <w:t xml:space="preserve">　</w:t>
      </w:r>
      <w:r>
        <w:rPr>
          <w:rFonts w:hint="eastAsia"/>
        </w:rPr>
        <w:t>THz</w:t>
      </w:r>
      <w:r>
        <w:rPr>
          <w:rFonts w:hint="eastAsia"/>
        </w:rPr>
        <w:t>分光計測技術の１つとして、</w:t>
      </w:r>
      <w:r>
        <w:rPr>
          <w:rFonts w:hint="eastAsia"/>
        </w:rPr>
        <w:t>THz</w:t>
      </w:r>
      <w:r>
        <w:rPr>
          <w:rFonts w:hint="eastAsia"/>
        </w:rPr>
        <w:t>分光イメージングが挙げられる。これは</w:t>
      </w:r>
      <w:r>
        <w:rPr>
          <w:rFonts w:hint="eastAsia"/>
        </w:rPr>
        <w:t>THz</w:t>
      </w:r>
      <w:r>
        <w:rPr>
          <w:rFonts w:hint="eastAsia"/>
        </w:rPr>
        <w:t>パルスの持つ特徴を活かし、成分分析型の内部透視イメージングを可能とし、セキュリティ分野、製薬分野、バイオ分</w:t>
      </w:r>
      <w:r w:rsidR="006A3A29">
        <w:rPr>
          <w:rFonts w:hint="eastAsia"/>
        </w:rPr>
        <w:t>野等の多くの分野において、有力な検査ツールとして期待されている</w:t>
      </w:r>
      <w:r w:rsidR="006A3A29">
        <w:rPr>
          <w:rFonts w:hint="eastAsia"/>
        </w:rPr>
        <w:t>[1][2]</w:t>
      </w:r>
      <w:r w:rsidR="006A3A29">
        <w:rPr>
          <w:rFonts w:hint="eastAsia"/>
        </w:rPr>
        <w:t>。</w:t>
      </w:r>
    </w:p>
    <w:p w:rsidR="00E47D88" w:rsidRDefault="00E47D88" w:rsidP="00E47D88">
      <w:r>
        <w:rPr>
          <w:rFonts w:hint="eastAsia"/>
        </w:rPr>
        <w:t xml:space="preserve">　過去に安井グループは、線集光</w:t>
      </w:r>
      <w:r>
        <w:rPr>
          <w:rFonts w:hint="eastAsia"/>
        </w:rPr>
        <w:t>THz</w:t>
      </w:r>
      <w:r>
        <w:rPr>
          <w:rFonts w:hint="eastAsia"/>
        </w:rPr>
        <w:t>ビームと電気光学的時間―空間変換</w:t>
      </w:r>
      <w:r w:rsidR="004043EC">
        <w:rPr>
          <w:rFonts w:hint="eastAsia"/>
        </w:rPr>
        <w:t>を利用し、実時間での</w:t>
      </w:r>
      <w:r w:rsidR="004043EC">
        <w:rPr>
          <w:rFonts w:hint="eastAsia"/>
        </w:rPr>
        <w:t>THz</w:t>
      </w:r>
      <w:r w:rsidR="004043EC">
        <w:rPr>
          <w:rFonts w:hint="eastAsia"/>
        </w:rPr>
        <w:t>分光イメージングを可能とする「テラヘルツ・カラースキャナー」を開発した</w:t>
      </w:r>
      <w:r w:rsidR="006A3A29">
        <w:rPr>
          <w:rFonts w:hint="eastAsia"/>
        </w:rPr>
        <w:t>[3]</w:t>
      </w:r>
      <w:r w:rsidR="004043EC">
        <w:rPr>
          <w:rFonts w:hint="eastAsia"/>
        </w:rPr>
        <w:t>。その研究では、従来の</w:t>
      </w:r>
      <w:r w:rsidR="008312CE">
        <w:rPr>
          <w:rFonts w:hint="eastAsia"/>
        </w:rPr>
        <w:t>点走査</w:t>
      </w:r>
      <w:r w:rsidR="004043EC">
        <w:rPr>
          <w:rFonts w:hint="eastAsia"/>
        </w:rPr>
        <w:t>型</w:t>
      </w:r>
      <w:r w:rsidR="008312CE">
        <w:rPr>
          <w:rFonts w:hint="eastAsia"/>
        </w:rPr>
        <w:t>THz</w:t>
      </w:r>
      <w:r w:rsidR="008312CE">
        <w:rPr>
          <w:rFonts w:hint="eastAsia"/>
        </w:rPr>
        <w:t>分光イメージングと比較して計測時間にしておよそ</w:t>
      </w:r>
      <w:r w:rsidR="008312CE">
        <w:rPr>
          <w:rFonts w:hint="eastAsia"/>
        </w:rPr>
        <w:t>16000</w:t>
      </w:r>
      <w:r w:rsidR="008312CE">
        <w:rPr>
          <w:rFonts w:hint="eastAsia"/>
        </w:rPr>
        <w:t>倍、ピクセルレート（総ピクセル数を計測時間で割ったものと定義）では</w:t>
      </w:r>
      <w:r w:rsidR="008312CE">
        <w:rPr>
          <w:rFonts w:hint="eastAsia"/>
        </w:rPr>
        <w:t>46</w:t>
      </w:r>
      <w:r w:rsidR="008312CE">
        <w:rPr>
          <w:rFonts w:hint="eastAsia"/>
        </w:rPr>
        <w:t>万倍以上もの高速化に成功している。今回、テラヘルツ・</w:t>
      </w:r>
      <w:r>
        <w:rPr>
          <w:rFonts w:hint="eastAsia"/>
        </w:rPr>
        <w:t>カラースキャナ</w:t>
      </w:r>
      <w:r w:rsidR="008312CE">
        <w:rPr>
          <w:rFonts w:hint="eastAsia"/>
        </w:rPr>
        <w:t>ー</w:t>
      </w:r>
      <w:r>
        <w:rPr>
          <w:rFonts w:hint="eastAsia"/>
        </w:rPr>
        <w:t>を</w:t>
      </w:r>
      <w:r w:rsidR="008312CE">
        <w:rPr>
          <w:rFonts w:hint="eastAsia"/>
        </w:rPr>
        <w:t>再</w:t>
      </w:r>
      <w:r>
        <w:rPr>
          <w:rFonts w:hint="eastAsia"/>
        </w:rPr>
        <w:t>構築し、その</w:t>
      </w:r>
      <w:r w:rsidR="008312CE">
        <w:rPr>
          <w:rFonts w:hint="eastAsia"/>
        </w:rPr>
        <w:t>実用性をさらに向上させるため、</w:t>
      </w:r>
      <w:r w:rsidR="003B2918">
        <w:rPr>
          <w:rFonts w:hint="eastAsia"/>
        </w:rPr>
        <w:t>測定時間窓を拡大し、</w:t>
      </w:r>
      <w:r w:rsidR="008312CE">
        <w:rPr>
          <w:rFonts w:hint="eastAsia"/>
        </w:rPr>
        <w:t>ビームの強度</w:t>
      </w:r>
      <w:r w:rsidR="003B2918">
        <w:rPr>
          <w:rFonts w:hint="eastAsia"/>
        </w:rPr>
        <w:t>補正を行いスペクトル歪み補正を試みた。</w:t>
      </w:r>
    </w:p>
    <w:p w:rsidR="00E47D88" w:rsidRDefault="00E47D88" w:rsidP="00E47D88"/>
    <w:p w:rsidR="003B2918" w:rsidRDefault="003B2918" w:rsidP="003B2918">
      <w:pPr>
        <w:pStyle w:val="a3"/>
        <w:numPr>
          <w:ilvl w:val="0"/>
          <w:numId w:val="1"/>
        </w:numPr>
        <w:ind w:leftChars="0"/>
      </w:pPr>
      <w:r>
        <w:rPr>
          <w:rFonts w:hint="eastAsia"/>
        </w:rPr>
        <w:t>測定時間窓の拡大</w:t>
      </w:r>
    </w:p>
    <w:p w:rsidR="003B2918" w:rsidRDefault="003B2918" w:rsidP="003B2918">
      <w:r>
        <w:rPr>
          <w:rFonts w:hint="eastAsia"/>
        </w:rPr>
        <w:t xml:space="preserve">　今回構築したセットアップを</w:t>
      </w:r>
      <w:r>
        <w:rPr>
          <w:rFonts w:hint="eastAsia"/>
        </w:rPr>
        <w:t>Fig. 1</w:t>
      </w:r>
      <w:r>
        <w:rPr>
          <w:rFonts w:hint="eastAsia"/>
        </w:rPr>
        <w:t>に示す。測定原理については、過去の研究を参照のこと。本装置のように検出用</w:t>
      </w:r>
      <w:r>
        <w:rPr>
          <w:rFonts w:hint="eastAsia"/>
        </w:rPr>
        <w:t>EO</w:t>
      </w:r>
      <w:r>
        <w:rPr>
          <w:rFonts w:hint="eastAsia"/>
        </w:rPr>
        <w:t>結晶に対し</w:t>
      </w:r>
      <w:r>
        <w:rPr>
          <w:rFonts w:hint="eastAsia"/>
        </w:rPr>
        <w:t>THz</w:t>
      </w:r>
      <w:r>
        <w:rPr>
          <w:rFonts w:hint="eastAsia"/>
        </w:rPr>
        <w:t>パルスとプローブパルスを非共軸で入射</w:t>
      </w:r>
      <w:r w:rsidR="003D04C7">
        <w:rPr>
          <w:rFonts w:hint="eastAsia"/>
        </w:rPr>
        <w:t>して電気光学的時間―空間変換を行う場合</w:t>
      </w:r>
      <w:r>
        <w:rPr>
          <w:rFonts w:hint="eastAsia"/>
        </w:rPr>
        <w:t>、測定時間窓を拡大させる方法は</w:t>
      </w:r>
      <w:r w:rsidR="003D04C7">
        <w:rPr>
          <w:rFonts w:hint="eastAsia"/>
        </w:rPr>
        <w:t>ビーム径を大きくすることと、</w:t>
      </w:r>
      <w:r w:rsidR="003D04C7">
        <w:rPr>
          <w:rFonts w:hint="eastAsia"/>
        </w:rPr>
        <w:t>2</w:t>
      </w:r>
      <w:r w:rsidR="003D04C7">
        <w:rPr>
          <w:rFonts w:hint="eastAsia"/>
        </w:rPr>
        <w:t>つのビームの交差角度を広げることである。時間窓Δ</w:t>
      </w:r>
      <w:r w:rsidR="003D04C7">
        <w:rPr>
          <w:rFonts w:hint="eastAsia"/>
        </w:rPr>
        <w:t>T</w:t>
      </w:r>
      <w:r w:rsidR="003D04C7">
        <w:rPr>
          <w:rFonts w:hint="eastAsia"/>
        </w:rPr>
        <w:t>は、</w:t>
      </w:r>
    </w:p>
    <w:p w:rsidR="00A424BE" w:rsidRDefault="003D04C7" w:rsidP="00A424BE">
      <w:pPr>
        <w:jc w:val="center"/>
        <w:rPr>
          <w:rFonts w:hint="eastAsia"/>
        </w:rPr>
      </w:pPr>
      <m:oMathPara>
        <m:oMath>
          <m:r>
            <m:rPr>
              <m:sty m:val="p"/>
            </m:rPr>
            <w:rPr>
              <w:rFonts w:ascii="Cambria Math" w:hAnsi="Cambria Math"/>
            </w:rPr>
            <w:lastRenderedPageBreak/>
            <m:t>∆T=</m:t>
          </m:r>
          <m:f>
            <m:fPr>
              <m:ctrlPr>
                <w:rPr>
                  <w:rFonts w:ascii="Cambria Math" w:hAnsi="Cambria Math"/>
                </w:rPr>
              </m:ctrlPr>
            </m:fPr>
            <m:num>
              <m:r>
                <w:rPr>
                  <w:rFonts w:ascii="Cambria Math" w:hAnsi="Cambria Math"/>
                </w:rPr>
                <m:t>d∙</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num>
            <m:den>
              <m:r>
                <w:rPr>
                  <w:rFonts w:ascii="Cambria Math" w:hAnsi="Cambria Math"/>
                </w:rPr>
                <m:t>c</m:t>
              </m:r>
            </m:den>
          </m:f>
          <m:r>
            <m:rPr>
              <m:sty m:val="p"/>
            </m:rPr>
            <w:rPr>
              <w:rFonts w:ascii="Cambria Math" w:hAnsi="Cambria Math" w:hint="eastAsia"/>
            </w:rPr>
            <m:t xml:space="preserve">　　　・・・（</m:t>
          </m:r>
          <m:r>
            <m:rPr>
              <m:sty m:val="p"/>
            </m:rPr>
            <w:rPr>
              <w:rFonts w:ascii="Cambria Math" w:hAnsi="Cambria Math" w:hint="eastAsia"/>
            </w:rPr>
            <m:t>1</m:t>
          </m:r>
          <m:r>
            <m:rPr>
              <m:sty m:val="p"/>
            </m:rPr>
            <w:rPr>
              <w:rFonts w:ascii="Cambria Math" w:hAnsi="Cambria Math" w:hint="eastAsia"/>
            </w:rPr>
            <m:t>）</m:t>
          </m:r>
        </m:oMath>
      </m:oMathPara>
    </w:p>
    <w:p w:rsidR="003D04C7" w:rsidRDefault="003D04C7" w:rsidP="00A424BE">
      <w:pPr>
        <w:jc w:val="center"/>
      </w:pPr>
      <w:r>
        <w:rPr>
          <w:rFonts w:hint="eastAsia"/>
        </w:rPr>
        <w:t>と表され、スペクトル分解能Δ</w:t>
      </w:r>
      <w:r>
        <w:rPr>
          <w:rFonts w:hint="eastAsia"/>
        </w:rPr>
        <w:t>f</w:t>
      </w:r>
      <w:r>
        <w:rPr>
          <w:rFonts w:hint="eastAsia"/>
        </w:rPr>
        <w:t>は、</w:t>
      </w:r>
    </w:p>
    <w:p w:rsidR="003D04C7" w:rsidRDefault="003D04C7" w:rsidP="003B2918">
      <m:oMathPara>
        <m:oMath>
          <m:r>
            <m:rPr>
              <m:sty m:val="p"/>
            </m:rPr>
            <w:rPr>
              <w:rFonts w:ascii="Cambria Math" w:hAnsi="Cambria Math"/>
            </w:rPr>
            <m:t>∆f=</m:t>
          </m:r>
          <m:f>
            <m:fPr>
              <m:ctrlPr>
                <w:rPr>
                  <w:rFonts w:ascii="Cambria Math" w:hAnsi="Cambria Math"/>
                </w:rPr>
              </m:ctrlPr>
            </m:fPr>
            <m:num>
              <m:r>
                <w:rPr>
                  <w:rFonts w:ascii="Cambria Math" w:hAnsi="Cambria Math"/>
                </w:rPr>
                <m:t>c</m:t>
              </m:r>
            </m:num>
            <m:den>
              <m:r>
                <w:rPr>
                  <w:rFonts w:ascii="Cambria Math" w:hAnsi="Cambria Math"/>
                </w:rPr>
                <m:t>d∙</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den>
          </m:f>
          <m:r>
            <w:rPr>
              <w:rFonts w:ascii="Cambria Math" w:hAnsi="Cambria Math" w:hint="eastAsia"/>
            </w:rPr>
            <m:t xml:space="preserve">　</m:t>
          </m:r>
          <m:r>
            <m:rPr>
              <m:sty m:val="p"/>
            </m:rPr>
            <w:rPr>
              <w:rFonts w:ascii="Cambria Math" w:hAnsi="Cambria Math" w:hint="eastAsia"/>
            </w:rPr>
            <m:t xml:space="preserve">　　・・・（</m:t>
          </m:r>
          <m:r>
            <m:rPr>
              <m:sty m:val="p"/>
            </m:rPr>
            <w:rPr>
              <w:rFonts w:ascii="Cambria Math" w:hAnsi="Cambria Math" w:hint="eastAsia"/>
            </w:rPr>
            <m:t>2</m:t>
          </m:r>
          <m:r>
            <m:rPr>
              <m:sty m:val="p"/>
            </m:rPr>
            <w:rPr>
              <w:rFonts w:ascii="Cambria Math" w:hAnsi="Cambria Math" w:hint="eastAsia"/>
            </w:rPr>
            <m:t>）</m:t>
          </m:r>
        </m:oMath>
      </m:oMathPara>
    </w:p>
    <w:p w:rsidR="003D04C7" w:rsidRDefault="003D04C7" w:rsidP="003B2918">
      <w:pPr>
        <w:rPr>
          <w:rFonts w:hint="eastAsia"/>
        </w:rPr>
      </w:pPr>
      <w:r>
        <w:rPr>
          <w:rFonts w:hint="eastAsia"/>
        </w:rPr>
        <w:t>で求められる。ここで</w:t>
      </w:r>
      <w:r>
        <w:rPr>
          <w:rFonts w:hint="eastAsia"/>
        </w:rPr>
        <w:t>d</w:t>
      </w:r>
      <w:r>
        <w:rPr>
          <w:rFonts w:hint="eastAsia"/>
        </w:rPr>
        <w:t>はビーム径、θは交差角、</w:t>
      </w:r>
      <w:r>
        <w:rPr>
          <w:rFonts w:hint="eastAsia"/>
        </w:rPr>
        <w:t>c</w:t>
      </w:r>
      <w:r>
        <w:rPr>
          <w:rFonts w:hint="eastAsia"/>
        </w:rPr>
        <w:t>は光速</w:t>
      </w:r>
      <w:r w:rsidR="00EB2595">
        <w:rPr>
          <w:rFonts w:hint="eastAsia"/>
        </w:rPr>
        <w:t>である</w:t>
      </w:r>
      <w:r>
        <w:rPr>
          <w:rFonts w:hint="eastAsia"/>
        </w:rPr>
        <w:t>。ビーム径に関しては、光学機器の形状によって制限されるためこれ以上の改善は望めない。従って、今回は交差角を広げ、</w:t>
      </w:r>
      <w:r w:rsidR="00EB2595">
        <w:rPr>
          <w:rFonts w:hint="eastAsia"/>
        </w:rPr>
        <w:t>測定時間窓の拡大を行った。前回の測定時間窓との比較を、</w:t>
      </w:r>
      <w:r w:rsidR="00EB2595">
        <w:rPr>
          <w:rFonts w:hint="eastAsia"/>
        </w:rPr>
        <w:t>Table 1</w:t>
      </w:r>
      <w:r w:rsidR="00EB2595">
        <w:rPr>
          <w:rFonts w:hint="eastAsia"/>
        </w:rPr>
        <w:t>に示す。</w:t>
      </w:r>
    </w:p>
    <w:p w:rsidR="00D4598D" w:rsidRDefault="00D4598D" w:rsidP="003B2918"/>
    <w:p w:rsidR="00EB2595" w:rsidRDefault="00EB2595" w:rsidP="00EB2595">
      <w:pPr>
        <w:jc w:val="center"/>
      </w:pPr>
      <w:r>
        <w:rPr>
          <w:noProof/>
        </w:rPr>
        <w:drawing>
          <wp:inline distT="0" distB="0" distL="0" distR="0" wp14:anchorId="54E80CEB">
            <wp:extent cx="3781806" cy="339018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0702" cy="3389191"/>
                    </a:xfrm>
                    <a:prstGeom prst="rect">
                      <a:avLst/>
                    </a:prstGeom>
                    <a:noFill/>
                    <a:ln>
                      <a:noFill/>
                    </a:ln>
                  </pic:spPr>
                </pic:pic>
              </a:graphicData>
            </a:graphic>
          </wp:inline>
        </w:drawing>
      </w:r>
    </w:p>
    <w:p w:rsidR="00EB2595" w:rsidRPr="00D00363" w:rsidRDefault="00EB2595" w:rsidP="00EB2595">
      <w:pPr>
        <w:jc w:val="center"/>
      </w:pPr>
      <w:r w:rsidRPr="00D00363">
        <w:rPr>
          <w:rFonts w:hint="eastAsia"/>
        </w:rPr>
        <w:t>Fig. 1</w:t>
      </w:r>
      <w:r w:rsidR="00D00363" w:rsidRPr="00D00363">
        <w:rPr>
          <w:rFonts w:hint="eastAsia"/>
        </w:rPr>
        <w:t xml:space="preserve"> </w:t>
      </w:r>
      <w:hyperlink r:id="rId9" w:history="1">
        <w:r w:rsidR="00D00363" w:rsidRPr="00D00363">
          <w:rPr>
            <w:rStyle w:val="ab"/>
            <w:color w:val="auto"/>
            <w:u w:val="none"/>
          </w:rPr>
          <w:t xml:space="preserve">The </w:t>
        </w:r>
      </w:hyperlink>
      <w:hyperlink r:id="rId10" w:history="1">
        <w:r w:rsidR="00D00363" w:rsidRPr="00D00363">
          <w:rPr>
            <w:rStyle w:val="ab"/>
            <w:color w:val="auto"/>
            <w:u w:val="none"/>
          </w:rPr>
          <w:t xml:space="preserve">setup </w:t>
        </w:r>
      </w:hyperlink>
      <w:hyperlink r:id="rId11" w:history="1">
        <w:r w:rsidR="00D00363" w:rsidRPr="00D00363">
          <w:rPr>
            <w:rStyle w:val="ab"/>
            <w:color w:val="auto"/>
            <w:u w:val="none"/>
          </w:rPr>
          <w:t xml:space="preserve">of </w:t>
        </w:r>
      </w:hyperlink>
      <w:hyperlink r:id="rId12" w:history="1">
        <w:r w:rsidR="00D00363" w:rsidRPr="00D00363">
          <w:rPr>
            <w:rFonts w:hint="eastAsia"/>
          </w:rPr>
          <w:t>terahertz</w:t>
        </w:r>
        <w:r w:rsidR="00D00363" w:rsidRPr="00D00363">
          <w:rPr>
            <w:rStyle w:val="ab"/>
            <w:rFonts w:hint="eastAsia"/>
            <w:color w:val="auto"/>
            <w:u w:val="none"/>
          </w:rPr>
          <w:t xml:space="preserve"> color scanner.</w:t>
        </w:r>
        <w:r w:rsidR="00D00363" w:rsidRPr="00D00363">
          <w:br/>
        </w:r>
      </w:hyperlink>
    </w:p>
    <w:p w:rsidR="00EB2595" w:rsidRDefault="00EB2595" w:rsidP="00EB2595">
      <w:pPr>
        <w:jc w:val="center"/>
      </w:pPr>
    </w:p>
    <w:p w:rsidR="00EB2595" w:rsidRDefault="00EB2595" w:rsidP="00EB2595">
      <w:pPr>
        <w:jc w:val="center"/>
      </w:pPr>
      <w:r>
        <w:rPr>
          <w:rFonts w:hint="eastAsia"/>
        </w:rPr>
        <w:t>Table 1</w:t>
      </w:r>
      <w:r w:rsidR="00D00363">
        <w:rPr>
          <w:rFonts w:hint="eastAsia"/>
        </w:rPr>
        <w:t xml:space="preserve"> </w:t>
      </w:r>
      <w:r w:rsidR="00D00363" w:rsidRPr="00D00363">
        <w:t>Comparison with research of the past of a measurement time window</w:t>
      </w:r>
      <w:r w:rsidR="00D00363">
        <w:rPr>
          <w:rFonts w:hint="eastAsia"/>
        </w:rPr>
        <w:t>.</w:t>
      </w:r>
    </w:p>
    <w:tbl>
      <w:tblPr>
        <w:tblW w:w="5590" w:type="dxa"/>
        <w:jc w:val="center"/>
        <w:tblCellMar>
          <w:left w:w="0" w:type="dxa"/>
          <w:right w:w="0" w:type="dxa"/>
        </w:tblCellMar>
        <w:tblLook w:val="0420" w:firstRow="1" w:lastRow="0" w:firstColumn="0" w:lastColumn="0" w:noHBand="0" w:noVBand="1"/>
      </w:tblPr>
      <w:tblGrid>
        <w:gridCol w:w="1975"/>
        <w:gridCol w:w="1752"/>
        <w:gridCol w:w="1863"/>
      </w:tblGrid>
      <w:tr w:rsidR="00EB2595" w:rsidRPr="00EB2595" w:rsidTr="00EB2595">
        <w:trPr>
          <w:trHeight w:val="542"/>
          <w:jc w:val="center"/>
        </w:trPr>
        <w:tc>
          <w:tcPr>
            <w:tcW w:w="1975" w:type="dxa"/>
            <w:tcBorders>
              <w:top w:val="single" w:sz="8" w:space="0" w:color="FFFFFF"/>
              <w:left w:val="single" w:sz="8" w:space="0" w:color="FFFFFF"/>
              <w:bottom w:val="single" w:sz="24" w:space="0" w:color="FFFFFF"/>
              <w:right w:val="single" w:sz="8" w:space="0" w:color="FFFFFF"/>
              <w:tl2br w:val="single" w:sz="8" w:space="0" w:color="000000"/>
            </w:tcBorders>
            <w:shd w:val="clear" w:color="auto" w:fill="00CC99"/>
            <w:tcMar>
              <w:top w:w="72" w:type="dxa"/>
              <w:left w:w="144" w:type="dxa"/>
              <w:bottom w:w="72" w:type="dxa"/>
              <w:right w:w="144" w:type="dxa"/>
            </w:tcMar>
            <w:hideMark/>
          </w:tcPr>
          <w:p w:rsidR="00EB2595" w:rsidRPr="00EB2595" w:rsidRDefault="00EB2595" w:rsidP="00EB2595">
            <w:pPr>
              <w:widowControl/>
              <w:jc w:val="left"/>
              <w:rPr>
                <w:rFonts w:ascii="Arial" w:eastAsia="ＭＳ Ｐゴシック" w:hAnsi="Arial" w:cs="Arial"/>
                <w:kern w:val="0"/>
                <w:szCs w:val="36"/>
              </w:rPr>
            </w:pPr>
          </w:p>
        </w:tc>
        <w:tc>
          <w:tcPr>
            <w:tcW w:w="1752"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ＭＳ ゴシック" w:cs="ＭＳ ゴシック" w:hint="eastAsia"/>
                <w:b/>
                <w:bCs/>
                <w:color w:val="000000"/>
                <w:kern w:val="24"/>
                <w:szCs w:val="40"/>
              </w:rPr>
              <w:t>前　回</w:t>
            </w:r>
          </w:p>
        </w:tc>
        <w:tc>
          <w:tcPr>
            <w:tcW w:w="186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ＭＳ ゴシック" w:cs="ＭＳ ゴシック" w:hint="eastAsia"/>
                <w:b/>
                <w:bCs/>
                <w:color w:val="000000"/>
                <w:kern w:val="24"/>
                <w:szCs w:val="40"/>
              </w:rPr>
              <w:t>今　回</w:t>
            </w:r>
          </w:p>
        </w:tc>
      </w:tr>
      <w:tr w:rsidR="00EB2595" w:rsidRPr="00EB2595" w:rsidTr="00EB2595">
        <w:trPr>
          <w:trHeight w:val="386"/>
          <w:jc w:val="center"/>
        </w:trPr>
        <w:tc>
          <w:tcPr>
            <w:tcW w:w="1975"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ＭＳ ゴシック" w:cs="ＭＳ ゴシック" w:hint="eastAsia"/>
                <w:b/>
                <w:bCs/>
                <w:color w:val="000000"/>
                <w:kern w:val="24"/>
                <w:szCs w:val="40"/>
              </w:rPr>
              <w:t>測定時間窓</w:t>
            </w:r>
          </w:p>
        </w:tc>
        <w:tc>
          <w:tcPr>
            <w:tcW w:w="175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Arial" w:cs="ＭＳ ゴシック"/>
                <w:color w:val="000000"/>
                <w:kern w:val="24"/>
                <w:szCs w:val="40"/>
              </w:rPr>
              <w:t>34ps</w:t>
            </w:r>
          </w:p>
        </w:tc>
        <w:tc>
          <w:tcPr>
            <w:tcW w:w="186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Arial" w:cs="ＭＳ ゴシック"/>
                <w:color w:val="000000"/>
                <w:kern w:val="24"/>
                <w:szCs w:val="40"/>
              </w:rPr>
              <w:t>41ps</w:t>
            </w:r>
          </w:p>
        </w:tc>
      </w:tr>
      <w:tr w:rsidR="00EB2595" w:rsidRPr="00EB2595" w:rsidTr="00EB2595">
        <w:trPr>
          <w:trHeight w:val="386"/>
          <w:jc w:val="center"/>
        </w:trPr>
        <w:tc>
          <w:tcPr>
            <w:tcW w:w="1975"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ＭＳ ゴシック" w:cs="ＭＳ ゴシック" w:hint="eastAsia"/>
                <w:b/>
                <w:bCs/>
                <w:color w:val="000000"/>
                <w:kern w:val="24"/>
                <w:szCs w:val="40"/>
              </w:rPr>
              <w:t>時間分解能</w:t>
            </w:r>
          </w:p>
        </w:tc>
        <w:tc>
          <w:tcPr>
            <w:tcW w:w="175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Arial" w:cs="ＭＳ ゴシック"/>
                <w:color w:val="000000"/>
                <w:kern w:val="24"/>
                <w:szCs w:val="40"/>
              </w:rPr>
              <w:t>0.148ps</w:t>
            </w:r>
          </w:p>
        </w:tc>
        <w:tc>
          <w:tcPr>
            <w:tcW w:w="186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Arial" w:cs="ＭＳ ゴシック"/>
                <w:color w:val="000000"/>
                <w:kern w:val="24"/>
                <w:szCs w:val="40"/>
              </w:rPr>
              <w:t>0.178ps</w:t>
            </w:r>
          </w:p>
        </w:tc>
      </w:tr>
      <w:tr w:rsidR="00EB2595" w:rsidRPr="00EB2595" w:rsidTr="00EB2595">
        <w:trPr>
          <w:trHeight w:val="386"/>
          <w:jc w:val="center"/>
        </w:trPr>
        <w:tc>
          <w:tcPr>
            <w:tcW w:w="1975"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ＭＳ ゴシック" w:cs="ＭＳ ゴシック" w:hint="eastAsia"/>
                <w:b/>
                <w:bCs/>
                <w:color w:val="000000"/>
                <w:kern w:val="24"/>
                <w:szCs w:val="40"/>
              </w:rPr>
              <w:t>スペクトル分解能</w:t>
            </w:r>
          </w:p>
        </w:tc>
        <w:tc>
          <w:tcPr>
            <w:tcW w:w="175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Arial" w:cs="ＭＳ ゴシック"/>
                <w:color w:val="000000"/>
                <w:kern w:val="24"/>
                <w:szCs w:val="40"/>
              </w:rPr>
              <w:t>29GHz</w:t>
            </w:r>
          </w:p>
        </w:tc>
        <w:tc>
          <w:tcPr>
            <w:tcW w:w="186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B2595" w:rsidRPr="00EB2595" w:rsidRDefault="00EB2595" w:rsidP="00EB2595">
            <w:pPr>
              <w:widowControl/>
              <w:jc w:val="center"/>
              <w:rPr>
                <w:rFonts w:ascii="Arial" w:eastAsia="ＭＳ Ｐゴシック" w:hAnsi="Arial" w:cs="Arial"/>
                <w:kern w:val="0"/>
                <w:szCs w:val="36"/>
              </w:rPr>
            </w:pPr>
            <w:r w:rsidRPr="00EB2595">
              <w:rPr>
                <w:rFonts w:ascii="Arial" w:eastAsia="ＭＳ ゴシック" w:hAnsi="Arial" w:cs="ＭＳ ゴシック"/>
                <w:color w:val="000000"/>
                <w:kern w:val="24"/>
                <w:szCs w:val="40"/>
              </w:rPr>
              <w:t>24GHz</w:t>
            </w:r>
          </w:p>
        </w:tc>
      </w:tr>
    </w:tbl>
    <w:p w:rsidR="00EB2595" w:rsidRDefault="00EB2595" w:rsidP="003B2918"/>
    <w:p w:rsidR="001E0EE3" w:rsidRDefault="001E0EE3" w:rsidP="003B2918">
      <w:r>
        <w:rPr>
          <w:rFonts w:hint="eastAsia"/>
        </w:rPr>
        <w:lastRenderedPageBreak/>
        <w:t>前回と比較して、測定時間窓が</w:t>
      </w:r>
      <w:r>
        <w:rPr>
          <w:rFonts w:hint="eastAsia"/>
        </w:rPr>
        <w:t>7ps</w:t>
      </w:r>
      <w:r>
        <w:rPr>
          <w:rFonts w:hint="eastAsia"/>
        </w:rPr>
        <w:t>拡大したことが分かる。それに伴い、スペクトル分解能は</w:t>
      </w:r>
      <w:r>
        <w:rPr>
          <w:rFonts w:hint="eastAsia"/>
        </w:rPr>
        <w:t>5GHz</w:t>
      </w:r>
      <w:r>
        <w:rPr>
          <w:rFonts w:hint="eastAsia"/>
        </w:rPr>
        <w:t>向上した。</w:t>
      </w:r>
    </w:p>
    <w:p w:rsidR="00EB2595" w:rsidRDefault="00EB2595" w:rsidP="003B2918">
      <w:r>
        <w:rPr>
          <w:rFonts w:hint="eastAsia"/>
        </w:rPr>
        <w:t xml:space="preserve">　また、本装置の時間特性と周波数特性を</w:t>
      </w:r>
      <w:r>
        <w:rPr>
          <w:rFonts w:hint="eastAsia"/>
        </w:rPr>
        <w:t>Fig. 2</w:t>
      </w:r>
      <w:r>
        <w:rPr>
          <w:rFonts w:hint="eastAsia"/>
        </w:rPr>
        <w:t>、</w:t>
      </w:r>
      <w:r>
        <w:rPr>
          <w:rFonts w:hint="eastAsia"/>
        </w:rPr>
        <w:t>Fig. 3</w:t>
      </w:r>
      <w:r>
        <w:rPr>
          <w:rFonts w:hint="eastAsia"/>
        </w:rPr>
        <w:t>にそれぞれ示す。</w:t>
      </w:r>
      <w:r w:rsidR="007B74B7">
        <w:rPr>
          <w:rFonts w:hint="eastAsia"/>
        </w:rPr>
        <w:t>Fig. 2</w:t>
      </w:r>
      <w:r w:rsidR="007B74B7">
        <w:rPr>
          <w:rFonts w:hint="eastAsia"/>
        </w:rPr>
        <w:t>左側のイメージは、横軸が時間、縦軸が空間（</w:t>
      </w:r>
      <w:r w:rsidR="007B74B7">
        <w:rPr>
          <w:rFonts w:hint="eastAsia"/>
        </w:rPr>
        <w:t>THz</w:t>
      </w:r>
      <w:r w:rsidR="007B74B7">
        <w:rPr>
          <w:rFonts w:hint="eastAsia"/>
        </w:rPr>
        <w:t>分光ラインの長さ）であり、</w:t>
      </w:r>
      <w:r w:rsidR="007B74B7">
        <w:rPr>
          <w:rFonts w:hint="eastAsia"/>
        </w:rPr>
        <w:t>Fig. 3</w:t>
      </w:r>
      <w:r w:rsidR="007B74B7">
        <w:rPr>
          <w:rFonts w:hint="eastAsia"/>
        </w:rPr>
        <w:t>のイメージは横軸が周波数、縦軸が空間を表している。色はそれぞれ、電場強度とスペクトル強度に対応している。右側の電場時間波形、スペクトル波形はともに、左のイメージの中央付近を切り出してグラフ化している。</w:t>
      </w:r>
      <w:r w:rsidR="001E0EE3">
        <w:rPr>
          <w:rFonts w:hint="eastAsia"/>
        </w:rPr>
        <w:t>パルス幅は約</w:t>
      </w:r>
      <w:r w:rsidR="001E0EE3">
        <w:rPr>
          <w:rFonts w:hint="eastAsia"/>
        </w:rPr>
        <w:t>0.47ps</w:t>
      </w:r>
      <w:r w:rsidR="001E0EE3">
        <w:rPr>
          <w:rFonts w:hint="eastAsia"/>
        </w:rPr>
        <w:t>であり、</w:t>
      </w:r>
      <w:r w:rsidR="007B74B7">
        <w:rPr>
          <w:rFonts w:hint="eastAsia"/>
        </w:rPr>
        <w:t>1.5THz</w:t>
      </w:r>
      <w:r w:rsidR="007B74B7">
        <w:rPr>
          <w:rFonts w:hint="eastAsia"/>
        </w:rPr>
        <w:t>程度の帯域を達成した。また、広帯域の強度はあまり出ていないことが確認できる。</w:t>
      </w:r>
    </w:p>
    <w:p w:rsidR="001E0EE3" w:rsidRDefault="001E0EE3" w:rsidP="003B2918"/>
    <w:p w:rsidR="001E0EE3" w:rsidRDefault="001E0EE3" w:rsidP="001E0EE3">
      <w:pPr>
        <w:jc w:val="center"/>
      </w:pPr>
      <w:r>
        <w:rPr>
          <w:noProof/>
        </w:rPr>
        <w:drawing>
          <wp:inline distT="0" distB="0" distL="0" distR="0" wp14:anchorId="4066E05D">
            <wp:extent cx="3994030" cy="2087592"/>
            <wp:effectExtent l="0" t="0" r="6985"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839" cy="2091674"/>
                    </a:xfrm>
                    <a:prstGeom prst="rect">
                      <a:avLst/>
                    </a:prstGeom>
                    <a:noFill/>
                    <a:ln>
                      <a:noFill/>
                    </a:ln>
                  </pic:spPr>
                </pic:pic>
              </a:graphicData>
            </a:graphic>
          </wp:inline>
        </w:drawing>
      </w:r>
    </w:p>
    <w:p w:rsidR="001E0EE3" w:rsidRDefault="001E0EE3" w:rsidP="001E0EE3">
      <w:pPr>
        <w:jc w:val="center"/>
      </w:pPr>
      <w:r>
        <w:rPr>
          <w:rFonts w:hint="eastAsia"/>
        </w:rPr>
        <w:t xml:space="preserve">Fig. 2 </w:t>
      </w:r>
      <w:r w:rsidR="00D00363" w:rsidRPr="00D00363">
        <w:t>The time characteristic of a THz pulse</w:t>
      </w:r>
      <w:r w:rsidR="00D00363">
        <w:rPr>
          <w:rFonts w:hint="eastAsia"/>
        </w:rPr>
        <w:t>.</w:t>
      </w:r>
    </w:p>
    <w:p w:rsidR="001E0EE3" w:rsidRPr="00A53276" w:rsidRDefault="001E0EE3" w:rsidP="001E0EE3">
      <w:pPr>
        <w:jc w:val="left"/>
        <w:rPr>
          <w:sz w:val="18"/>
        </w:rPr>
      </w:pPr>
    </w:p>
    <w:p w:rsidR="001E0EE3" w:rsidRDefault="001E0EE3" w:rsidP="001E0EE3">
      <w:pPr>
        <w:jc w:val="center"/>
      </w:pPr>
      <w:r>
        <w:rPr>
          <w:noProof/>
        </w:rPr>
        <w:drawing>
          <wp:inline distT="0" distB="0" distL="0" distR="0" wp14:anchorId="2A18323E">
            <wp:extent cx="3959524" cy="2027208"/>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7555" cy="2031320"/>
                    </a:xfrm>
                    <a:prstGeom prst="rect">
                      <a:avLst/>
                    </a:prstGeom>
                    <a:noFill/>
                    <a:ln>
                      <a:noFill/>
                    </a:ln>
                  </pic:spPr>
                </pic:pic>
              </a:graphicData>
            </a:graphic>
          </wp:inline>
        </w:drawing>
      </w:r>
    </w:p>
    <w:p w:rsidR="001E0EE3" w:rsidRDefault="001E0EE3" w:rsidP="001E0EE3">
      <w:pPr>
        <w:jc w:val="center"/>
      </w:pPr>
      <w:r>
        <w:rPr>
          <w:rFonts w:hint="eastAsia"/>
        </w:rPr>
        <w:t xml:space="preserve">Fig. 3 </w:t>
      </w:r>
      <w:r w:rsidR="00D00363" w:rsidRPr="00D00363">
        <w:t>The frequency characteristic of a THz pulse</w:t>
      </w:r>
      <w:r w:rsidR="00D00363">
        <w:rPr>
          <w:rFonts w:hint="eastAsia"/>
        </w:rPr>
        <w:t>.</w:t>
      </w:r>
    </w:p>
    <w:p w:rsidR="001E0EE3" w:rsidRDefault="001E0EE3" w:rsidP="001E0EE3"/>
    <w:p w:rsidR="007B74B7" w:rsidRDefault="007B74B7" w:rsidP="001E0EE3">
      <w:r>
        <w:rPr>
          <w:rFonts w:hint="eastAsia"/>
        </w:rPr>
        <w:t xml:space="preserve">　本装置と前回の装置の</w:t>
      </w:r>
      <w:r>
        <w:rPr>
          <w:rFonts w:hint="eastAsia"/>
        </w:rPr>
        <w:t>SN</w:t>
      </w:r>
      <w:r>
        <w:rPr>
          <w:rFonts w:hint="eastAsia"/>
        </w:rPr>
        <w:t>比を比較し、</w:t>
      </w:r>
      <w:r>
        <w:rPr>
          <w:rFonts w:hint="eastAsia"/>
        </w:rPr>
        <w:t>Fig. 4</w:t>
      </w:r>
      <w:r>
        <w:rPr>
          <w:rFonts w:hint="eastAsia"/>
        </w:rPr>
        <w:t>に示した。</w:t>
      </w:r>
      <w:r w:rsidR="00A53276">
        <w:rPr>
          <w:rFonts w:hint="eastAsia"/>
        </w:rPr>
        <w:t>黒丸が前回の値、黒三角が今回の値を示している。今回再構築した装置は、前回と比べるとおよそ</w:t>
      </w:r>
      <w:r w:rsidR="00A53276">
        <w:rPr>
          <w:rFonts w:hint="eastAsia"/>
        </w:rPr>
        <w:t>0.4</w:t>
      </w:r>
      <w:r w:rsidR="00A53276">
        <w:rPr>
          <w:rFonts w:hint="eastAsia"/>
        </w:rPr>
        <w:t>倍の</w:t>
      </w:r>
      <w:r w:rsidR="00A53276">
        <w:rPr>
          <w:rFonts w:hint="eastAsia"/>
        </w:rPr>
        <w:t>SN</w:t>
      </w:r>
      <w:r w:rsidR="00A53276">
        <w:rPr>
          <w:rFonts w:hint="eastAsia"/>
        </w:rPr>
        <w:t>比となっており、性能が低下してしまっている。これは、アライメント不良が原因と考えられる。</w:t>
      </w:r>
    </w:p>
    <w:p w:rsidR="007B74B7" w:rsidRDefault="007B74B7" w:rsidP="00A53276">
      <w:pPr>
        <w:jc w:val="center"/>
      </w:pPr>
      <w:r>
        <w:rPr>
          <w:noProof/>
        </w:rPr>
        <w:lastRenderedPageBreak/>
        <w:drawing>
          <wp:inline distT="0" distB="0" distL="0" distR="0" wp14:anchorId="5097266E">
            <wp:extent cx="2315792" cy="1984076"/>
            <wp:effectExtent l="0" t="0" r="889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2394" cy="1989732"/>
                    </a:xfrm>
                    <a:prstGeom prst="rect">
                      <a:avLst/>
                    </a:prstGeom>
                    <a:noFill/>
                    <a:ln>
                      <a:noFill/>
                    </a:ln>
                  </pic:spPr>
                </pic:pic>
              </a:graphicData>
            </a:graphic>
          </wp:inline>
        </w:drawing>
      </w:r>
    </w:p>
    <w:p w:rsidR="00A53276" w:rsidRDefault="00A53276" w:rsidP="00A53276">
      <w:pPr>
        <w:jc w:val="center"/>
      </w:pPr>
      <w:r>
        <w:rPr>
          <w:rFonts w:hint="eastAsia"/>
        </w:rPr>
        <w:t xml:space="preserve">Fig. 4 </w:t>
      </w:r>
      <w:r w:rsidR="00D00363" w:rsidRPr="00D00363">
        <w:t>Comparison with the last time of the signal to noise ratio</w:t>
      </w:r>
      <w:r w:rsidR="00D00363">
        <w:rPr>
          <w:rFonts w:hint="eastAsia"/>
        </w:rPr>
        <w:t>.</w:t>
      </w:r>
    </w:p>
    <w:p w:rsidR="00A53276" w:rsidRDefault="00A53276" w:rsidP="00A53276">
      <w:pPr>
        <w:pStyle w:val="a3"/>
        <w:numPr>
          <w:ilvl w:val="0"/>
          <w:numId w:val="1"/>
        </w:numPr>
        <w:ind w:leftChars="0"/>
      </w:pPr>
      <w:r>
        <w:rPr>
          <w:rFonts w:hint="eastAsia"/>
        </w:rPr>
        <w:t>強度</w:t>
      </w:r>
      <w:r w:rsidR="00945492">
        <w:rPr>
          <w:rFonts w:hint="eastAsia"/>
        </w:rPr>
        <w:t>分布</w:t>
      </w:r>
      <w:r>
        <w:rPr>
          <w:rFonts w:hint="eastAsia"/>
        </w:rPr>
        <w:t>補正</w:t>
      </w:r>
    </w:p>
    <w:p w:rsidR="00A53276" w:rsidRDefault="00A53276" w:rsidP="00A53276">
      <w:r>
        <w:rPr>
          <w:rFonts w:hint="eastAsia"/>
        </w:rPr>
        <w:t xml:space="preserve">　</w:t>
      </w:r>
      <w:r w:rsidR="00945492">
        <w:rPr>
          <w:rFonts w:hint="eastAsia"/>
        </w:rPr>
        <w:t>一般的にビームは、中心に近い程強度が強く、端にいく程強度</w:t>
      </w:r>
      <w:r w:rsidR="0019640F">
        <w:rPr>
          <w:rFonts w:hint="eastAsia"/>
        </w:rPr>
        <w:t>が弱いガウシアン分布を示す。こ</w:t>
      </w:r>
      <w:r w:rsidR="00945492">
        <w:rPr>
          <w:rFonts w:hint="eastAsia"/>
        </w:rPr>
        <w:t>の強度分布がスペクトル波形に歪みを与えている可能性が</w:t>
      </w:r>
      <w:r w:rsidR="0083681A">
        <w:rPr>
          <w:rFonts w:hint="eastAsia"/>
        </w:rPr>
        <w:t>ある</w:t>
      </w:r>
      <w:r w:rsidR="00945492">
        <w:rPr>
          <w:rFonts w:hint="eastAsia"/>
        </w:rPr>
        <w:t>。従って、強度分布情報</w:t>
      </w:r>
      <w:r w:rsidR="0019640F">
        <w:rPr>
          <w:rFonts w:hint="eastAsia"/>
        </w:rPr>
        <w:t>（</w:t>
      </w:r>
      <w:r w:rsidR="0019640F">
        <w:rPr>
          <w:rFonts w:hint="eastAsia"/>
        </w:rPr>
        <w:t>THz</w:t>
      </w:r>
      <w:r w:rsidR="0019640F">
        <w:rPr>
          <w:rFonts w:hint="eastAsia"/>
        </w:rPr>
        <w:t>プロファイル）</w:t>
      </w:r>
      <w:r w:rsidR="00945492">
        <w:rPr>
          <w:rFonts w:hint="eastAsia"/>
        </w:rPr>
        <w:t>を取得し、サンプルの分光計測データを補正することで</w:t>
      </w:r>
      <w:r w:rsidR="0083681A">
        <w:rPr>
          <w:rFonts w:hint="eastAsia"/>
        </w:rPr>
        <w:t>分光イメージがより正確なものとなると考えられる。</w:t>
      </w:r>
    </w:p>
    <w:p w:rsidR="0019640F" w:rsidRDefault="0019640F" w:rsidP="00A53276">
      <w:r>
        <w:rPr>
          <w:rFonts w:hint="eastAsia"/>
        </w:rPr>
        <w:t xml:space="preserve">　</w:t>
      </w:r>
      <w:r>
        <w:rPr>
          <w:rFonts w:hint="eastAsia"/>
        </w:rPr>
        <w:t>THz</w:t>
      </w:r>
      <w:r>
        <w:rPr>
          <w:rFonts w:hint="eastAsia"/>
        </w:rPr>
        <w:t>プロファイルの取得は、時間遅延ステージを走査して</w:t>
      </w:r>
      <w:r>
        <w:rPr>
          <w:rFonts w:hint="eastAsia"/>
        </w:rPr>
        <w:t>THz</w:t>
      </w:r>
      <w:r>
        <w:rPr>
          <w:rFonts w:hint="eastAsia"/>
        </w:rPr>
        <w:t>パルスを</w:t>
      </w:r>
      <w:r>
        <w:rPr>
          <w:rFonts w:hint="eastAsia"/>
        </w:rPr>
        <w:t>CMOS</w:t>
      </w:r>
      <w:r>
        <w:rPr>
          <w:rFonts w:hint="eastAsia"/>
        </w:rPr>
        <w:t>カメラの端から端まで移動させ、各ピクセル</w:t>
      </w:r>
      <w:r w:rsidR="00A424BE">
        <w:rPr>
          <w:rFonts w:hint="eastAsia"/>
        </w:rPr>
        <w:t>で</w:t>
      </w:r>
      <w:r>
        <w:rPr>
          <w:rFonts w:hint="eastAsia"/>
        </w:rPr>
        <w:t>最も</w:t>
      </w:r>
      <w:r w:rsidR="00A424BE" w:rsidRPr="00A424BE">
        <w:rPr>
          <w:rFonts w:hint="eastAsia"/>
        </w:rPr>
        <w:t>ピーク・トゥ・ピークの</w:t>
      </w:r>
      <w:r w:rsidR="00A424BE">
        <w:rPr>
          <w:rFonts w:hint="eastAsia"/>
        </w:rPr>
        <w:t>電場</w:t>
      </w:r>
      <w:r>
        <w:rPr>
          <w:rFonts w:hint="eastAsia"/>
        </w:rPr>
        <w:t>強度</w:t>
      </w:r>
      <w:r w:rsidR="00A424BE">
        <w:rPr>
          <w:rFonts w:hint="eastAsia"/>
        </w:rPr>
        <w:t>が強くなった</w:t>
      </w:r>
      <w:r>
        <w:rPr>
          <w:rFonts w:hint="eastAsia"/>
        </w:rPr>
        <w:t>値を記録した。</w:t>
      </w:r>
      <w:r>
        <w:rPr>
          <w:rFonts w:hint="eastAsia"/>
        </w:rPr>
        <w:t>Fig. 5</w:t>
      </w:r>
      <w:r>
        <w:rPr>
          <w:rFonts w:hint="eastAsia"/>
        </w:rPr>
        <w:t>に強度分布のイメージと、その中央付近から切り出した分布のグラフを示した。予想通り、ビームの中心付近の強度が大きくなっていることが分かる。また、最大強度を記録した</w:t>
      </w:r>
      <w:r w:rsidR="00C761EC">
        <w:rPr>
          <w:rFonts w:hint="eastAsia"/>
        </w:rPr>
        <w:t>時間の推移を示すグラフを同様の位置から切り出した（</w:t>
      </w:r>
      <w:r w:rsidR="00C761EC">
        <w:rPr>
          <w:rFonts w:hint="eastAsia"/>
        </w:rPr>
        <w:t>Fig. 6</w:t>
      </w:r>
      <w:r w:rsidR="00C761EC">
        <w:rPr>
          <w:rFonts w:hint="eastAsia"/>
        </w:rPr>
        <w:t>）。線形でないピクセルも見受けられるが、イメージに時間的歪みはほとんどないことが確認できる。</w:t>
      </w:r>
      <w:r>
        <w:rPr>
          <w:rFonts w:hint="eastAsia"/>
        </w:rPr>
        <w:t>時間強度補正は、</w:t>
      </w:r>
    </w:p>
    <w:p w:rsidR="0019640F" w:rsidRPr="0019640F" w:rsidRDefault="0019640F" w:rsidP="00A53276">
      <m:oMathPara>
        <m:oMath>
          <m:r>
            <m:rPr>
              <m:sty m:val="p"/>
            </m:rPr>
            <w:rPr>
              <w:rFonts w:ascii="Cambria Math" w:hAnsi="Cambria Math" w:hint="eastAsia"/>
            </w:rPr>
            <m:t>補正データ</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生データ</m:t>
              </m:r>
            </m:num>
            <m:den>
              <m:r>
                <m:rPr>
                  <m:sty m:val="p"/>
                </m:rPr>
                <w:rPr>
                  <w:rFonts w:ascii="Cambria Math" w:hAnsi="Cambria Math" w:hint="eastAsia"/>
                </w:rPr>
                <m:t>THz</m:t>
              </m:r>
              <m:r>
                <m:rPr>
                  <m:sty m:val="p"/>
                </m:rPr>
                <w:rPr>
                  <w:rFonts w:ascii="Cambria Math" w:hAnsi="Cambria Math" w:hint="eastAsia"/>
                </w:rPr>
                <m:t>プロファイル</m:t>
              </m:r>
            </m:den>
          </m:f>
          <m:r>
            <w:rPr>
              <w:rFonts w:ascii="Cambria Math" w:hAnsi="Cambria Math" w:hint="eastAsia"/>
            </w:rPr>
            <m:t xml:space="preserve">　　　</m:t>
          </m:r>
          <m:r>
            <m:rPr>
              <m:sty m:val="p"/>
            </m:rPr>
            <w:rPr>
              <w:rFonts w:ascii="Cambria Math" w:hAnsi="Cambria Math" w:hint="eastAsia"/>
            </w:rPr>
            <m:t>・・・（</m:t>
          </m:r>
          <m:r>
            <m:rPr>
              <m:sty m:val="p"/>
            </m:rPr>
            <w:rPr>
              <w:rFonts w:ascii="Cambria Math" w:hAnsi="Cambria Math" w:hint="eastAsia"/>
            </w:rPr>
            <m:t>3</m:t>
          </m:r>
          <m:r>
            <m:rPr>
              <m:sty m:val="p"/>
            </m:rPr>
            <w:rPr>
              <w:rFonts w:ascii="Cambria Math" w:hAnsi="Cambria Math" w:hint="eastAsia"/>
            </w:rPr>
            <m:t>）</m:t>
          </m:r>
        </m:oMath>
      </m:oMathPara>
    </w:p>
    <w:p w:rsidR="0019640F" w:rsidRDefault="0019640F" w:rsidP="00A53276">
      <w:r>
        <w:rPr>
          <w:rFonts w:hint="eastAsia"/>
        </w:rPr>
        <w:t>の式を全てのピクセル及びすべての生データに対して適用することで行った。</w:t>
      </w:r>
    </w:p>
    <w:p w:rsidR="00C761EC" w:rsidRDefault="00C761EC" w:rsidP="00A53276"/>
    <w:p w:rsidR="00C761EC" w:rsidRDefault="00C761EC" w:rsidP="00C761EC">
      <w:pPr>
        <w:jc w:val="center"/>
      </w:pPr>
      <w:r>
        <w:rPr>
          <w:noProof/>
        </w:rPr>
        <w:drawing>
          <wp:inline distT="0" distB="0" distL="0" distR="0" wp14:anchorId="1D009E8C">
            <wp:extent cx="4175185" cy="179429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3492" cy="1802161"/>
                    </a:xfrm>
                    <a:prstGeom prst="rect">
                      <a:avLst/>
                    </a:prstGeom>
                    <a:noFill/>
                    <a:ln>
                      <a:noFill/>
                    </a:ln>
                  </pic:spPr>
                </pic:pic>
              </a:graphicData>
            </a:graphic>
          </wp:inline>
        </w:drawing>
      </w:r>
    </w:p>
    <w:p w:rsidR="00C761EC" w:rsidRDefault="00C761EC" w:rsidP="00C761EC">
      <w:pPr>
        <w:jc w:val="center"/>
      </w:pPr>
      <w:r>
        <w:rPr>
          <w:rFonts w:hint="eastAsia"/>
        </w:rPr>
        <w:t xml:space="preserve">Fig. 5 </w:t>
      </w:r>
      <w:r w:rsidR="00D00363" w:rsidRPr="00D00363">
        <w:t>The THz distribution on the strength in a CMOS camera</w:t>
      </w:r>
      <w:r w:rsidR="00D00363">
        <w:rPr>
          <w:rFonts w:hint="eastAsia"/>
        </w:rPr>
        <w:t>.</w:t>
      </w:r>
    </w:p>
    <w:p w:rsidR="00C761EC" w:rsidRDefault="00C761EC" w:rsidP="00C761EC"/>
    <w:p w:rsidR="00C761EC" w:rsidRDefault="00C761EC" w:rsidP="00C761EC">
      <w:pPr>
        <w:jc w:val="center"/>
      </w:pPr>
      <w:r>
        <w:rPr>
          <w:noProof/>
        </w:rPr>
        <w:lastRenderedPageBreak/>
        <w:drawing>
          <wp:inline distT="0" distB="0" distL="0" distR="0" wp14:anchorId="3A973E48">
            <wp:extent cx="4175185" cy="188916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6057" cy="1894086"/>
                    </a:xfrm>
                    <a:prstGeom prst="rect">
                      <a:avLst/>
                    </a:prstGeom>
                    <a:noFill/>
                    <a:ln>
                      <a:noFill/>
                    </a:ln>
                  </pic:spPr>
                </pic:pic>
              </a:graphicData>
            </a:graphic>
          </wp:inline>
        </w:drawing>
      </w:r>
    </w:p>
    <w:p w:rsidR="00C761EC" w:rsidRDefault="00C761EC" w:rsidP="00C761EC">
      <w:pPr>
        <w:jc w:val="center"/>
        <w:rPr>
          <w:rFonts w:hint="eastAsia"/>
        </w:rPr>
      </w:pPr>
      <w:r>
        <w:rPr>
          <w:rFonts w:hint="eastAsia"/>
        </w:rPr>
        <w:t xml:space="preserve">Fig. 6 </w:t>
      </w:r>
      <w:r w:rsidR="003B5670" w:rsidRPr="003B5670">
        <w:t>Time information at the time of THz profile acquisition</w:t>
      </w:r>
      <w:r w:rsidR="003B5670">
        <w:rPr>
          <w:rFonts w:hint="eastAsia"/>
        </w:rPr>
        <w:t>.</w:t>
      </w:r>
    </w:p>
    <w:p w:rsidR="00D4598D" w:rsidRDefault="00D4598D" w:rsidP="00C761EC">
      <w:pPr>
        <w:jc w:val="center"/>
      </w:pPr>
    </w:p>
    <w:p w:rsidR="00C761EC" w:rsidRDefault="00C761EC" w:rsidP="00CA3843">
      <w:pPr>
        <w:ind w:firstLineChars="100" w:firstLine="210"/>
        <w:rPr>
          <w:rFonts w:hint="eastAsia"/>
        </w:rPr>
      </w:pPr>
      <w:r>
        <w:rPr>
          <w:rFonts w:hint="eastAsia"/>
        </w:rPr>
        <w:t>THz</w:t>
      </w:r>
      <w:r>
        <w:rPr>
          <w:rFonts w:hint="eastAsia"/>
        </w:rPr>
        <w:t>領域で特徴的な吸収スペクトル（</w:t>
      </w:r>
      <w:r>
        <w:rPr>
          <w:rFonts w:hint="eastAsia"/>
        </w:rPr>
        <w:t>THz</w:t>
      </w:r>
      <w:r>
        <w:rPr>
          <w:rFonts w:hint="eastAsia"/>
        </w:rPr>
        <w:t>指紋スペクトル）を持つことが知られている</w:t>
      </w:r>
      <w:r>
        <w:rPr>
          <w:rFonts w:hint="eastAsia"/>
        </w:rPr>
        <w:t>3</w:t>
      </w:r>
      <w:r>
        <w:rPr>
          <w:rFonts w:hint="eastAsia"/>
        </w:rPr>
        <w:t>種の</w:t>
      </w:r>
      <w:r w:rsidR="00CA3843">
        <w:rPr>
          <w:rFonts w:hint="eastAsia"/>
        </w:rPr>
        <w:t>糖類（グルコース、ラクトース、マルトース）について、</w:t>
      </w:r>
      <w:r w:rsidR="00CA3843">
        <w:rPr>
          <w:rFonts w:hint="eastAsia"/>
        </w:rPr>
        <w:t>THz</w:t>
      </w:r>
      <w:r w:rsidR="00CA3843">
        <w:rPr>
          <w:rFonts w:hint="eastAsia"/>
        </w:rPr>
        <w:t>分光イメージング計測を行った。計測はサンプルを</w:t>
      </w:r>
      <w:r w:rsidR="00CA3843">
        <w:rPr>
          <w:rFonts w:hint="eastAsia"/>
        </w:rPr>
        <w:t>1mm/s</w:t>
      </w:r>
      <w:r w:rsidR="00CA3843">
        <w:rPr>
          <w:rFonts w:hint="eastAsia"/>
        </w:rPr>
        <w:t>の速さで連続走査しながら行っている。</w:t>
      </w:r>
      <w:r w:rsidR="00CA3843">
        <w:rPr>
          <w:rFonts w:hint="eastAsia"/>
        </w:rPr>
        <w:t>THz-TDS</w:t>
      </w:r>
      <w:r w:rsidR="00CA3843">
        <w:rPr>
          <w:rFonts w:hint="eastAsia"/>
        </w:rPr>
        <w:t>によって得られたこれらの吸収スペクトルを</w:t>
      </w:r>
      <w:r w:rsidR="00CA3843">
        <w:rPr>
          <w:rFonts w:hint="eastAsia"/>
        </w:rPr>
        <w:t>Fig. 7</w:t>
      </w:r>
      <w:r w:rsidR="00CA3843">
        <w:rPr>
          <w:rFonts w:hint="eastAsia"/>
        </w:rPr>
        <w:t>に、サンプルの詳細を</w:t>
      </w:r>
      <w:r w:rsidR="00CA3843">
        <w:rPr>
          <w:rFonts w:hint="eastAsia"/>
        </w:rPr>
        <w:t>Table 2</w:t>
      </w:r>
      <w:r w:rsidR="00CA3843">
        <w:rPr>
          <w:rFonts w:hint="eastAsia"/>
        </w:rPr>
        <w:t>に示す。</w:t>
      </w:r>
    </w:p>
    <w:p w:rsidR="00D4598D" w:rsidRDefault="00D4598D" w:rsidP="00CA3843">
      <w:pPr>
        <w:ind w:firstLineChars="100" w:firstLine="210"/>
      </w:pPr>
    </w:p>
    <w:p w:rsidR="00CA3843" w:rsidRDefault="00CA3843" w:rsidP="00CA3843">
      <w:pPr>
        <w:ind w:firstLineChars="100" w:firstLine="210"/>
        <w:jc w:val="center"/>
      </w:pPr>
      <w:r>
        <w:rPr>
          <w:noProof/>
        </w:rPr>
        <w:drawing>
          <wp:inline distT="0" distB="0" distL="0" distR="0" wp14:anchorId="56704159">
            <wp:extent cx="3515100" cy="29588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1844" cy="2964537"/>
                    </a:xfrm>
                    <a:prstGeom prst="rect">
                      <a:avLst/>
                    </a:prstGeom>
                    <a:noFill/>
                    <a:ln>
                      <a:noFill/>
                    </a:ln>
                  </pic:spPr>
                </pic:pic>
              </a:graphicData>
            </a:graphic>
          </wp:inline>
        </w:drawing>
      </w:r>
    </w:p>
    <w:p w:rsidR="00CA3843" w:rsidRDefault="00CA3843" w:rsidP="00CA3843">
      <w:pPr>
        <w:ind w:firstLineChars="100" w:firstLine="210"/>
        <w:jc w:val="center"/>
      </w:pPr>
      <w:r>
        <w:rPr>
          <w:rFonts w:hint="eastAsia"/>
        </w:rPr>
        <w:t>Fig. 7</w:t>
      </w:r>
      <w:r w:rsidR="00BE0D2C">
        <w:rPr>
          <w:rFonts w:hint="eastAsia"/>
        </w:rPr>
        <w:t xml:space="preserve"> </w:t>
      </w:r>
      <w:r w:rsidR="00BE0D2C" w:rsidRPr="00BE0D2C">
        <w:t>THz absorption spectrum</w:t>
      </w:r>
      <w:r w:rsidR="00BE0D2C">
        <w:rPr>
          <w:rFonts w:hint="eastAsia"/>
        </w:rPr>
        <w:t>.</w:t>
      </w:r>
    </w:p>
    <w:p w:rsidR="00CA3843" w:rsidRDefault="00CA3843" w:rsidP="00CA3843">
      <w:pPr>
        <w:ind w:firstLineChars="100" w:firstLine="210"/>
        <w:jc w:val="center"/>
        <w:rPr>
          <w:rFonts w:hint="eastAsia"/>
        </w:rPr>
      </w:pPr>
    </w:p>
    <w:p w:rsidR="00D4598D" w:rsidRDefault="00D4598D" w:rsidP="00CA3843">
      <w:pPr>
        <w:ind w:firstLineChars="100" w:firstLine="210"/>
        <w:jc w:val="center"/>
        <w:rPr>
          <w:rFonts w:hint="eastAsia"/>
        </w:rPr>
      </w:pPr>
    </w:p>
    <w:p w:rsidR="00D4598D" w:rsidRDefault="00D4598D" w:rsidP="00CA3843">
      <w:pPr>
        <w:ind w:firstLineChars="100" w:firstLine="210"/>
        <w:jc w:val="center"/>
        <w:rPr>
          <w:rFonts w:hint="eastAsia"/>
        </w:rPr>
      </w:pPr>
    </w:p>
    <w:p w:rsidR="00D4598D" w:rsidRDefault="00D4598D" w:rsidP="00CA3843">
      <w:pPr>
        <w:ind w:firstLineChars="100" w:firstLine="210"/>
        <w:jc w:val="center"/>
        <w:rPr>
          <w:rFonts w:hint="eastAsia"/>
        </w:rPr>
      </w:pPr>
    </w:p>
    <w:p w:rsidR="00D4598D" w:rsidRDefault="00D4598D" w:rsidP="00CA3843">
      <w:pPr>
        <w:ind w:firstLineChars="100" w:firstLine="210"/>
        <w:jc w:val="center"/>
        <w:rPr>
          <w:rFonts w:hint="eastAsia"/>
        </w:rPr>
      </w:pPr>
    </w:p>
    <w:p w:rsidR="00D4598D" w:rsidRDefault="00D4598D" w:rsidP="00CA3843">
      <w:pPr>
        <w:ind w:firstLineChars="100" w:firstLine="210"/>
        <w:jc w:val="center"/>
      </w:pPr>
    </w:p>
    <w:p w:rsidR="00CA3843" w:rsidRDefault="00CA3843" w:rsidP="00CA3843">
      <w:pPr>
        <w:ind w:firstLineChars="100" w:firstLine="210"/>
        <w:jc w:val="center"/>
      </w:pPr>
      <w:r>
        <w:rPr>
          <w:rFonts w:hint="eastAsia"/>
        </w:rPr>
        <w:lastRenderedPageBreak/>
        <w:t>Table 2</w:t>
      </w:r>
      <w:r w:rsidR="00BE0D2C">
        <w:rPr>
          <w:rFonts w:hint="eastAsia"/>
        </w:rPr>
        <w:t xml:space="preserve"> </w:t>
      </w:r>
      <w:r w:rsidR="00BE0D2C">
        <w:t>Details of</w:t>
      </w:r>
      <w:r w:rsidR="00BE0D2C" w:rsidRPr="00BE0D2C">
        <w:t xml:space="preserve"> sample</w:t>
      </w:r>
      <w:r w:rsidR="00BE0D2C">
        <w:rPr>
          <w:rFonts w:hint="eastAsia"/>
        </w:rPr>
        <w:t>s.</w:t>
      </w:r>
    </w:p>
    <w:p w:rsidR="00CA3843" w:rsidRDefault="00CA3843" w:rsidP="00CA3843">
      <w:pPr>
        <w:ind w:firstLineChars="100" w:firstLine="210"/>
        <w:jc w:val="center"/>
      </w:pPr>
      <w:r>
        <w:rPr>
          <w:noProof/>
        </w:rPr>
        <w:drawing>
          <wp:inline distT="0" distB="0" distL="0" distR="0" wp14:anchorId="324EBCC9">
            <wp:extent cx="4684144" cy="1472236"/>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076" cy="1472843"/>
                    </a:xfrm>
                    <a:prstGeom prst="rect">
                      <a:avLst/>
                    </a:prstGeom>
                    <a:noFill/>
                    <a:ln>
                      <a:noFill/>
                    </a:ln>
                  </pic:spPr>
                </pic:pic>
              </a:graphicData>
            </a:graphic>
          </wp:inline>
        </w:drawing>
      </w:r>
    </w:p>
    <w:p w:rsidR="00CA3843" w:rsidRDefault="00CA3843" w:rsidP="00CA3843">
      <w:pPr>
        <w:ind w:firstLineChars="100" w:firstLine="210"/>
      </w:pPr>
    </w:p>
    <w:p w:rsidR="00CA3843" w:rsidRDefault="00CA3843" w:rsidP="00CA3843">
      <w:pPr>
        <w:ind w:firstLineChars="100" w:firstLine="210"/>
      </w:pPr>
      <w:r>
        <w:rPr>
          <w:rFonts w:hint="eastAsia"/>
        </w:rPr>
        <w:t xml:space="preserve">　得られた</w:t>
      </w:r>
      <w:r>
        <w:rPr>
          <w:rFonts w:hint="eastAsia"/>
        </w:rPr>
        <w:t>THz</w:t>
      </w:r>
      <w:r>
        <w:rPr>
          <w:rFonts w:hint="eastAsia"/>
        </w:rPr>
        <w:t>分光イメージのうち、これらのサンプルの</w:t>
      </w:r>
      <w:r>
        <w:rPr>
          <w:rFonts w:hint="eastAsia"/>
        </w:rPr>
        <w:t>THz</w:t>
      </w:r>
      <w:r>
        <w:rPr>
          <w:rFonts w:hint="eastAsia"/>
        </w:rPr>
        <w:t>指紋スペクトル付近における</w:t>
      </w:r>
      <w:r>
        <w:rPr>
          <w:rFonts w:hint="eastAsia"/>
        </w:rPr>
        <w:t>THz</w:t>
      </w:r>
      <w:r>
        <w:rPr>
          <w:rFonts w:hint="eastAsia"/>
        </w:rPr>
        <w:t>分光イメージを補正前後で比較した。</w:t>
      </w:r>
      <w:r w:rsidR="00897399">
        <w:rPr>
          <w:rFonts w:hint="eastAsia"/>
        </w:rPr>
        <w:t>それぞれの</w:t>
      </w:r>
      <w:r>
        <w:rPr>
          <w:rFonts w:hint="eastAsia"/>
        </w:rPr>
        <w:t>比較イメージを</w:t>
      </w:r>
      <w:r>
        <w:rPr>
          <w:rFonts w:hint="eastAsia"/>
        </w:rPr>
        <w:t>Fig. 8</w:t>
      </w:r>
      <w:r w:rsidR="00897399">
        <w:rPr>
          <w:rFonts w:hint="eastAsia"/>
        </w:rPr>
        <w:t>-10</w:t>
      </w:r>
      <w:r>
        <w:rPr>
          <w:rFonts w:hint="eastAsia"/>
        </w:rPr>
        <w:t>に示す。</w:t>
      </w:r>
      <w:r w:rsidR="00D22E13">
        <w:rPr>
          <w:rFonts w:hint="eastAsia"/>
        </w:rPr>
        <w:t>これらより、今回行った強度補正では、低周波側のイメージに関しては良い影響を与えているが、高周波側に行くにつれてノイズが激しくなり、補正前よりイメージが悪化していることが分かる。これは本装置の</w:t>
      </w:r>
      <w:r w:rsidR="00D22E13">
        <w:rPr>
          <w:rFonts w:hint="eastAsia"/>
        </w:rPr>
        <w:t>SN</w:t>
      </w:r>
      <w:r w:rsidR="00D22E13">
        <w:rPr>
          <w:rFonts w:hint="eastAsia"/>
        </w:rPr>
        <w:t>比が不足しており、特に高周波側でのスペクトル強度が小さいことから、</w:t>
      </w:r>
      <w:r w:rsidR="00D22E13">
        <w:rPr>
          <w:rFonts w:hint="eastAsia"/>
        </w:rPr>
        <w:t>THz</w:t>
      </w:r>
      <w:r w:rsidR="00D22E13">
        <w:rPr>
          <w:rFonts w:hint="eastAsia"/>
        </w:rPr>
        <w:t>信号以外のノイズも補正によって増幅されているからだと推測できる。</w:t>
      </w:r>
    </w:p>
    <w:p w:rsidR="00897399" w:rsidRDefault="00897399" w:rsidP="00CA3843">
      <w:pPr>
        <w:ind w:firstLineChars="100" w:firstLine="210"/>
      </w:pPr>
    </w:p>
    <w:p w:rsidR="00897399" w:rsidRDefault="00897399" w:rsidP="00897399">
      <w:pPr>
        <w:ind w:firstLineChars="100" w:firstLine="210"/>
        <w:jc w:val="center"/>
      </w:pPr>
      <w:r>
        <w:rPr>
          <w:noProof/>
        </w:rPr>
        <w:drawing>
          <wp:inline distT="0" distB="0" distL="0" distR="0" wp14:anchorId="1222A200">
            <wp:extent cx="3939335" cy="2113472"/>
            <wp:effectExtent l="0" t="0" r="4445"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573" cy="2120574"/>
                    </a:xfrm>
                    <a:prstGeom prst="rect">
                      <a:avLst/>
                    </a:prstGeom>
                    <a:noFill/>
                    <a:ln>
                      <a:noFill/>
                    </a:ln>
                  </pic:spPr>
                </pic:pic>
              </a:graphicData>
            </a:graphic>
          </wp:inline>
        </w:drawing>
      </w:r>
    </w:p>
    <w:p w:rsidR="00BE0D2C" w:rsidRDefault="00897399" w:rsidP="00BE0D2C">
      <w:pPr>
        <w:ind w:firstLineChars="100" w:firstLine="210"/>
        <w:jc w:val="center"/>
        <w:rPr>
          <w:rFonts w:hint="eastAsia"/>
        </w:rPr>
      </w:pPr>
      <w:r>
        <w:rPr>
          <w:rFonts w:hint="eastAsia"/>
        </w:rPr>
        <w:t xml:space="preserve">Fig. 8 </w:t>
      </w:r>
      <w:r w:rsidR="00BE0D2C" w:rsidRPr="00BE0D2C">
        <w:t>THz</w:t>
      </w:r>
      <w:r w:rsidR="00BE0D2C">
        <w:t xml:space="preserve"> spectrum</w:t>
      </w:r>
      <w:r w:rsidR="00BE0D2C">
        <w:rPr>
          <w:rFonts w:hint="eastAsia"/>
        </w:rPr>
        <w:t xml:space="preserve"> imaging about</w:t>
      </w:r>
      <w:r w:rsidR="00BE0D2C" w:rsidRPr="00BE0D2C">
        <w:t xml:space="preserve"> </w:t>
      </w:r>
      <w:r w:rsidR="00BE0D2C">
        <w:rPr>
          <w:rFonts w:hint="eastAsia"/>
        </w:rPr>
        <w:t>Lactose.</w:t>
      </w:r>
    </w:p>
    <w:p w:rsidR="00BE0D2C" w:rsidRPr="00BE0D2C" w:rsidRDefault="00BE0D2C" w:rsidP="00BE0D2C">
      <w:pPr>
        <w:ind w:firstLineChars="100" w:firstLine="210"/>
        <w:jc w:val="center"/>
      </w:pPr>
    </w:p>
    <w:p w:rsidR="00897399" w:rsidRDefault="00897399" w:rsidP="00897399">
      <w:pPr>
        <w:ind w:firstLineChars="100" w:firstLine="210"/>
        <w:jc w:val="center"/>
      </w:pPr>
      <w:r>
        <w:rPr>
          <w:noProof/>
        </w:rPr>
        <w:lastRenderedPageBreak/>
        <w:drawing>
          <wp:inline distT="0" distB="0" distL="0" distR="0" wp14:anchorId="06388E74">
            <wp:extent cx="3096883" cy="2180950"/>
            <wp:effectExtent l="0" t="0" r="889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523" cy="2182809"/>
                    </a:xfrm>
                    <a:prstGeom prst="rect">
                      <a:avLst/>
                    </a:prstGeom>
                    <a:noFill/>
                    <a:ln>
                      <a:noFill/>
                    </a:ln>
                  </pic:spPr>
                </pic:pic>
              </a:graphicData>
            </a:graphic>
          </wp:inline>
        </w:drawing>
      </w:r>
    </w:p>
    <w:p w:rsidR="00897399" w:rsidRDefault="00897399" w:rsidP="00897399">
      <w:pPr>
        <w:ind w:firstLineChars="100" w:firstLine="210"/>
        <w:jc w:val="center"/>
      </w:pPr>
      <w:r>
        <w:rPr>
          <w:rFonts w:hint="eastAsia"/>
        </w:rPr>
        <w:t xml:space="preserve">Fig. 9 </w:t>
      </w:r>
      <w:r w:rsidR="00BE0D2C" w:rsidRPr="00BE0D2C">
        <w:t>THz spectrum imaging about maltose.</w:t>
      </w:r>
    </w:p>
    <w:p w:rsidR="00897399" w:rsidRDefault="00897399" w:rsidP="00897399">
      <w:pPr>
        <w:ind w:firstLineChars="100" w:firstLine="210"/>
        <w:jc w:val="center"/>
      </w:pPr>
    </w:p>
    <w:p w:rsidR="00897399" w:rsidRDefault="00897399" w:rsidP="00897399">
      <w:pPr>
        <w:ind w:firstLineChars="100" w:firstLine="210"/>
        <w:jc w:val="center"/>
      </w:pPr>
      <w:r>
        <w:rPr>
          <w:noProof/>
        </w:rPr>
        <w:drawing>
          <wp:inline distT="0" distB="0" distL="0" distR="0" wp14:anchorId="09DECF20" wp14:editId="43BCB061">
            <wp:extent cx="1836451" cy="202585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5766" cy="2025098"/>
                    </a:xfrm>
                    <a:prstGeom prst="rect">
                      <a:avLst/>
                    </a:prstGeom>
                    <a:noFill/>
                    <a:ln>
                      <a:noFill/>
                    </a:ln>
                  </pic:spPr>
                </pic:pic>
              </a:graphicData>
            </a:graphic>
          </wp:inline>
        </w:drawing>
      </w:r>
    </w:p>
    <w:p w:rsidR="00D22E13" w:rsidRDefault="00D22E13" w:rsidP="00897399">
      <w:pPr>
        <w:ind w:firstLineChars="100" w:firstLine="210"/>
        <w:jc w:val="center"/>
      </w:pPr>
      <w:r>
        <w:rPr>
          <w:rFonts w:hint="eastAsia"/>
        </w:rPr>
        <w:t xml:space="preserve">Fig. 10 </w:t>
      </w:r>
      <w:r w:rsidR="00BE0D2C" w:rsidRPr="00BE0D2C">
        <w:t>THz spectrum imaging about</w:t>
      </w:r>
      <w:r w:rsidR="00BE0D2C">
        <w:rPr>
          <w:rFonts w:hint="eastAsia"/>
        </w:rPr>
        <w:t xml:space="preserve"> glucose</w:t>
      </w:r>
      <w:r w:rsidR="00BE0D2C" w:rsidRPr="00BE0D2C">
        <w:t>.</w:t>
      </w:r>
    </w:p>
    <w:p w:rsidR="00D22E13" w:rsidRDefault="00D22E13" w:rsidP="00897399">
      <w:pPr>
        <w:ind w:firstLineChars="100" w:firstLine="210"/>
        <w:jc w:val="center"/>
      </w:pPr>
    </w:p>
    <w:p w:rsidR="00D22E13" w:rsidRDefault="00D22E13" w:rsidP="00897399">
      <w:pPr>
        <w:ind w:firstLineChars="100" w:firstLine="210"/>
        <w:jc w:val="center"/>
      </w:pPr>
    </w:p>
    <w:p w:rsidR="00D22E13" w:rsidRDefault="00D22E13" w:rsidP="00D22E13">
      <w:pPr>
        <w:pStyle w:val="a3"/>
        <w:numPr>
          <w:ilvl w:val="0"/>
          <w:numId w:val="1"/>
        </w:numPr>
        <w:ind w:leftChars="0"/>
      </w:pPr>
      <w:r>
        <w:rPr>
          <w:rFonts w:hint="eastAsia"/>
        </w:rPr>
        <w:t>考察</w:t>
      </w:r>
    </w:p>
    <w:p w:rsidR="008E66B4" w:rsidRDefault="00D22E13" w:rsidP="00D22E13">
      <w:r>
        <w:rPr>
          <w:rFonts w:hint="eastAsia"/>
        </w:rPr>
        <w:t xml:space="preserve">　測定時間窓を拡大した装置の再構築は問題なく行えたが、過去の研究と比べて</w:t>
      </w:r>
      <w:r>
        <w:rPr>
          <w:rFonts w:hint="eastAsia"/>
        </w:rPr>
        <w:t>SN</w:t>
      </w:r>
      <w:r>
        <w:rPr>
          <w:rFonts w:hint="eastAsia"/>
        </w:rPr>
        <w:t>比が大きく下がっており、これでは</w:t>
      </w:r>
      <w:r w:rsidR="008E66B4">
        <w:rPr>
          <w:rFonts w:hint="eastAsia"/>
        </w:rPr>
        <w:t>正しい</w:t>
      </w:r>
      <w:r>
        <w:rPr>
          <w:rFonts w:hint="eastAsia"/>
        </w:rPr>
        <w:t>分光計測を行う為に積算時間を</w:t>
      </w:r>
      <w:r w:rsidR="008E66B4">
        <w:rPr>
          <w:rFonts w:hint="eastAsia"/>
        </w:rPr>
        <w:t>多く取らなくてはならならず、改善が必須と言える。交差角を大きくしたことで、検出用</w:t>
      </w:r>
      <w:r w:rsidR="008E66B4">
        <w:rPr>
          <w:rFonts w:hint="eastAsia"/>
        </w:rPr>
        <w:t>EO</w:t>
      </w:r>
      <w:r w:rsidR="008E66B4">
        <w:rPr>
          <w:rFonts w:hint="eastAsia"/>
        </w:rPr>
        <w:t>結晶の傾きも大きくなっており、パルス面上で位相整合が取れていない部分が出てきている</w:t>
      </w:r>
      <w:r w:rsidR="00B22270">
        <w:rPr>
          <w:rFonts w:hint="eastAsia"/>
        </w:rPr>
        <w:t>と推測される</w:t>
      </w:r>
      <w:r w:rsidR="008E66B4">
        <w:rPr>
          <w:rFonts w:hint="eastAsia"/>
        </w:rPr>
        <w:t>。実際に</w:t>
      </w:r>
      <w:r w:rsidR="008E66B4">
        <w:rPr>
          <w:rFonts w:hint="eastAsia"/>
        </w:rPr>
        <w:t>THz</w:t>
      </w:r>
      <w:r w:rsidR="008E66B4">
        <w:rPr>
          <w:rFonts w:hint="eastAsia"/>
        </w:rPr>
        <w:t>パルスのパルス幅は過去のデータと比較して少し大きくなってしまっている。これが</w:t>
      </w:r>
      <w:r w:rsidR="008E66B4">
        <w:rPr>
          <w:rFonts w:hint="eastAsia"/>
        </w:rPr>
        <w:t>SN</w:t>
      </w:r>
      <w:r w:rsidR="008E66B4">
        <w:rPr>
          <w:rFonts w:hint="eastAsia"/>
        </w:rPr>
        <w:t>比の悪さや帯域、高周波側強度の不足に多少なりとも関連している</w:t>
      </w:r>
      <w:r w:rsidR="00B22270">
        <w:rPr>
          <w:rFonts w:hint="eastAsia"/>
        </w:rPr>
        <w:t>可能性がある</w:t>
      </w:r>
      <w:r w:rsidR="008E66B4">
        <w:rPr>
          <w:rFonts w:hint="eastAsia"/>
        </w:rPr>
        <w:t>。</w:t>
      </w:r>
      <w:r w:rsidR="00B22270" w:rsidRPr="00B22270">
        <w:rPr>
          <w:rFonts w:hint="eastAsia"/>
        </w:rPr>
        <w:t>もし悪い結果につながっているならば、交差角を大きくするのではなく、回折格子を使うなどしてもよいかもしれない。</w:t>
      </w:r>
    </w:p>
    <w:p w:rsidR="00B22270" w:rsidRDefault="00D22E13" w:rsidP="00B22270">
      <w:pPr>
        <w:ind w:firstLineChars="100" w:firstLine="210"/>
      </w:pPr>
      <w:r>
        <w:rPr>
          <w:rFonts w:hint="eastAsia"/>
        </w:rPr>
        <w:t>強度補正は、</w:t>
      </w:r>
      <w:r w:rsidR="008E66B4">
        <w:rPr>
          <w:rFonts w:hint="eastAsia"/>
        </w:rPr>
        <w:t>スペクトル波形の強弱を強調する形に補正されているため、スペクトル強度の大きい低周波側だと妥当と言ってもよいが、低い</w:t>
      </w:r>
      <w:r w:rsidR="008E66B4">
        <w:rPr>
          <w:rFonts w:hint="eastAsia"/>
        </w:rPr>
        <w:t>SN</w:t>
      </w:r>
      <w:r w:rsidR="008E66B4">
        <w:rPr>
          <w:rFonts w:hint="eastAsia"/>
        </w:rPr>
        <w:t>比の影響を強く受けるスペクトル強度の弱い周波数については</w:t>
      </w:r>
      <w:r w:rsidR="00B22270">
        <w:rPr>
          <w:rFonts w:hint="eastAsia"/>
        </w:rPr>
        <w:t>結果を悪くしている。</w:t>
      </w:r>
    </w:p>
    <w:p w:rsidR="00B22270" w:rsidRDefault="00B22270" w:rsidP="00B22270"/>
    <w:p w:rsidR="00B22270" w:rsidRDefault="00B22270" w:rsidP="00B22270">
      <w:pPr>
        <w:pStyle w:val="a3"/>
        <w:numPr>
          <w:ilvl w:val="0"/>
          <w:numId w:val="1"/>
        </w:numPr>
        <w:ind w:leftChars="0"/>
      </w:pPr>
      <w:r>
        <w:rPr>
          <w:rFonts w:hint="eastAsia"/>
        </w:rPr>
        <w:t>まとめ</w:t>
      </w:r>
    </w:p>
    <w:p w:rsidR="00B22270" w:rsidRDefault="00B22270" w:rsidP="00B22270">
      <w:r>
        <w:rPr>
          <w:rFonts w:hint="eastAsia"/>
        </w:rPr>
        <w:t xml:space="preserve">　テラヘルツ・カラースキャナーを再構築した。</w:t>
      </w:r>
      <w:r>
        <w:rPr>
          <w:rFonts w:hint="eastAsia"/>
        </w:rPr>
        <w:t>THz</w:t>
      </w:r>
      <w:r>
        <w:rPr>
          <w:rFonts w:hint="eastAsia"/>
        </w:rPr>
        <w:t>パルスとプローブパルスの、検出用</w:t>
      </w:r>
      <w:r>
        <w:rPr>
          <w:rFonts w:hint="eastAsia"/>
        </w:rPr>
        <w:t>EO</w:t>
      </w:r>
      <w:r>
        <w:rPr>
          <w:rFonts w:hint="eastAsia"/>
        </w:rPr>
        <w:t>結晶上における交差角を大きくすることで、過去の装置より測定時間窓が</w:t>
      </w:r>
      <w:r>
        <w:rPr>
          <w:rFonts w:hint="eastAsia"/>
        </w:rPr>
        <w:t>7ps</w:t>
      </w:r>
      <w:r>
        <w:rPr>
          <w:rFonts w:hint="eastAsia"/>
        </w:rPr>
        <w:t>拡大した。</w:t>
      </w:r>
      <w:r>
        <w:rPr>
          <w:rFonts w:hint="eastAsia"/>
        </w:rPr>
        <w:t>SN</w:t>
      </w:r>
      <w:r>
        <w:rPr>
          <w:rFonts w:hint="eastAsia"/>
        </w:rPr>
        <w:t>比は大きく劣っており、アライメント等の改善が求められる。</w:t>
      </w:r>
    </w:p>
    <w:p w:rsidR="00B22270" w:rsidRDefault="00B22270" w:rsidP="00B22270">
      <w:r>
        <w:rPr>
          <w:rFonts w:hint="eastAsia"/>
        </w:rPr>
        <w:t xml:space="preserve">　</w:t>
      </w:r>
      <w:r>
        <w:rPr>
          <w:rFonts w:hint="eastAsia"/>
        </w:rPr>
        <w:t>THz</w:t>
      </w:r>
      <w:r>
        <w:rPr>
          <w:rFonts w:hint="eastAsia"/>
        </w:rPr>
        <w:t>指紋スペクトルを有する</w:t>
      </w:r>
      <w:r>
        <w:rPr>
          <w:rFonts w:hint="eastAsia"/>
        </w:rPr>
        <w:t>3</w:t>
      </w:r>
      <w:r>
        <w:rPr>
          <w:rFonts w:hint="eastAsia"/>
        </w:rPr>
        <w:t>種のサンプルに対し、サンプルを連続走査させながら動体の</w:t>
      </w:r>
      <w:r>
        <w:rPr>
          <w:rFonts w:hint="eastAsia"/>
        </w:rPr>
        <w:t>THz</w:t>
      </w:r>
      <w:r>
        <w:rPr>
          <w:rFonts w:hint="eastAsia"/>
        </w:rPr>
        <w:t>分光イメージングを行った。ビームの強度分布を測定し、それを基に計測データを強度補正したところ、低周波側は問題ないが、</w:t>
      </w:r>
      <w:r>
        <w:rPr>
          <w:rFonts w:hint="eastAsia"/>
        </w:rPr>
        <w:t>1THz</w:t>
      </w:r>
      <w:r>
        <w:rPr>
          <w:rFonts w:hint="eastAsia"/>
        </w:rPr>
        <w:t>付近からは</w:t>
      </w:r>
      <w:r w:rsidR="00B726F9">
        <w:rPr>
          <w:rFonts w:hint="eastAsia"/>
        </w:rPr>
        <w:t>補正前よりイメージが悪化してしまった。今後は高い</w:t>
      </w:r>
      <w:r w:rsidR="00B726F9">
        <w:rPr>
          <w:rFonts w:hint="eastAsia"/>
        </w:rPr>
        <w:t>SN</w:t>
      </w:r>
      <w:r w:rsidR="00B726F9">
        <w:rPr>
          <w:rFonts w:hint="eastAsia"/>
        </w:rPr>
        <w:t>比を得るために高強度</w:t>
      </w:r>
      <w:r w:rsidR="00B726F9">
        <w:rPr>
          <w:rFonts w:hint="eastAsia"/>
        </w:rPr>
        <w:t>THz</w:t>
      </w:r>
      <w:r w:rsidR="00B726F9">
        <w:rPr>
          <w:rFonts w:hint="eastAsia"/>
        </w:rPr>
        <w:t>パルスの発生を目指し、テラヘルツ・カラースキャナーへの適用を目指す。</w:t>
      </w:r>
    </w:p>
    <w:p w:rsidR="00B726F9" w:rsidRDefault="00B726F9" w:rsidP="00B22270"/>
    <w:p w:rsidR="00B726F9" w:rsidRDefault="00B726F9" w:rsidP="00B22270">
      <w:r>
        <w:rPr>
          <w:rFonts w:hint="eastAsia"/>
        </w:rPr>
        <w:t>参考文献</w:t>
      </w:r>
    </w:p>
    <w:p w:rsidR="001E1680" w:rsidRDefault="001E1680" w:rsidP="006A3A29">
      <w:pPr>
        <w:ind w:left="315" w:hangingChars="150" w:hanging="315"/>
        <w:rPr>
          <w:rFonts w:hint="eastAsia"/>
        </w:rPr>
      </w:pPr>
      <w:r>
        <w:rPr>
          <w:rFonts w:hint="eastAsia"/>
        </w:rPr>
        <w:t>[1]</w:t>
      </w:r>
      <w:r w:rsidR="006A3A29">
        <w:rPr>
          <w:rFonts w:hint="eastAsia"/>
        </w:rPr>
        <w:t xml:space="preserve"> </w:t>
      </w:r>
      <w:r>
        <w:rPr>
          <w:rFonts w:hint="eastAsia"/>
        </w:rPr>
        <w:t xml:space="preserve">D. Abbott and X.-C. Zhang, </w:t>
      </w:r>
      <w:r>
        <w:t>“</w:t>
      </w:r>
      <w:r>
        <w:rPr>
          <w:rFonts w:hint="eastAsia"/>
        </w:rPr>
        <w:t xml:space="preserve">T-ray imaging, sensing, and </w:t>
      </w:r>
      <w:proofErr w:type="spellStart"/>
      <w:r>
        <w:rPr>
          <w:rFonts w:hint="eastAsia"/>
        </w:rPr>
        <w:t>retection</w:t>
      </w:r>
      <w:proofErr w:type="spellEnd"/>
      <w:r>
        <w:rPr>
          <w:rFonts w:hint="eastAsia"/>
        </w:rPr>
        <w:t>,</w:t>
      </w:r>
      <w:r>
        <w:t>”</w:t>
      </w:r>
      <w:r>
        <w:rPr>
          <w:rFonts w:hint="eastAsia"/>
        </w:rPr>
        <w:t xml:space="preserve"> Proc. IEEE 95, 1509-1513(2007).</w:t>
      </w:r>
    </w:p>
    <w:p w:rsidR="006A3A29" w:rsidRDefault="006A3A29" w:rsidP="006A3A29">
      <w:pPr>
        <w:ind w:left="315" w:hangingChars="150" w:hanging="315"/>
        <w:rPr>
          <w:rFonts w:hint="eastAsia"/>
        </w:rPr>
      </w:pPr>
      <w:r>
        <w:rPr>
          <w:rFonts w:hint="eastAsia"/>
        </w:rPr>
        <w:t>[2] B. B. Hu and M.C.</w:t>
      </w:r>
      <w:r w:rsidR="00D4598D">
        <w:rPr>
          <w:rFonts w:hint="eastAsia"/>
        </w:rPr>
        <w:t xml:space="preserve"> </w:t>
      </w:r>
      <w:bookmarkStart w:id="0" w:name="_GoBack"/>
      <w:bookmarkEnd w:id="0"/>
      <w:proofErr w:type="spellStart"/>
      <w:r>
        <w:rPr>
          <w:rFonts w:hint="eastAsia"/>
        </w:rPr>
        <w:t>Nuss</w:t>
      </w:r>
      <w:proofErr w:type="spellEnd"/>
      <w:r>
        <w:rPr>
          <w:rFonts w:hint="eastAsia"/>
        </w:rPr>
        <w:t xml:space="preserve">, </w:t>
      </w:r>
      <w:r>
        <w:t>“</w:t>
      </w:r>
      <w:r>
        <w:rPr>
          <w:rFonts w:hint="eastAsia"/>
        </w:rPr>
        <w:t>Imaging with terahertz waves,</w:t>
      </w:r>
      <w:r>
        <w:t>”</w:t>
      </w:r>
      <w:r>
        <w:rPr>
          <w:rFonts w:hint="eastAsia"/>
        </w:rPr>
        <w:t xml:space="preserve"> Opt. </w:t>
      </w:r>
      <w:proofErr w:type="spellStart"/>
      <w:r>
        <w:rPr>
          <w:rFonts w:hint="eastAsia"/>
        </w:rPr>
        <w:t>Lett</w:t>
      </w:r>
      <w:proofErr w:type="spellEnd"/>
      <w:r>
        <w:rPr>
          <w:rFonts w:hint="eastAsia"/>
        </w:rPr>
        <w:t xml:space="preserve">. </w:t>
      </w:r>
      <w:r>
        <w:t>20, 1716-1718(</w:t>
      </w:r>
      <w:r>
        <w:rPr>
          <w:rFonts w:hint="eastAsia"/>
        </w:rPr>
        <w:t>1995</w:t>
      </w:r>
      <w:r>
        <w:t>)</w:t>
      </w:r>
      <w:r>
        <w:rPr>
          <w:rFonts w:hint="eastAsia"/>
        </w:rPr>
        <w:t>.</w:t>
      </w:r>
    </w:p>
    <w:p w:rsidR="006A3A29" w:rsidRDefault="006A3A29" w:rsidP="006A3A29">
      <w:pPr>
        <w:ind w:left="315" w:hangingChars="150" w:hanging="315"/>
        <w:rPr>
          <w:rFonts w:hint="eastAsia"/>
        </w:rPr>
      </w:pPr>
      <w:r>
        <w:rPr>
          <w:rFonts w:hint="eastAsia"/>
        </w:rPr>
        <w:t xml:space="preserve">[3] </w:t>
      </w:r>
      <w:r>
        <w:rPr>
          <w:rFonts w:hint="eastAsia"/>
        </w:rPr>
        <w:t>T</w:t>
      </w:r>
      <w:r>
        <w:rPr>
          <w:rFonts w:hint="eastAsia"/>
        </w:rPr>
        <w:t xml:space="preserve">. </w:t>
      </w:r>
      <w:r>
        <w:rPr>
          <w:rFonts w:hint="eastAsia"/>
        </w:rPr>
        <w:t>Yasui, K</w:t>
      </w:r>
      <w:r>
        <w:rPr>
          <w:rFonts w:hint="eastAsia"/>
        </w:rPr>
        <w:t xml:space="preserve">. </w:t>
      </w:r>
      <w:proofErr w:type="spellStart"/>
      <w:r>
        <w:rPr>
          <w:rFonts w:hint="eastAsia"/>
        </w:rPr>
        <w:t>Sawanaka</w:t>
      </w:r>
      <w:proofErr w:type="spellEnd"/>
      <w:r>
        <w:rPr>
          <w:rFonts w:hint="eastAsia"/>
        </w:rPr>
        <w:t>, A</w:t>
      </w:r>
      <w:r>
        <w:rPr>
          <w:rFonts w:hint="eastAsia"/>
        </w:rPr>
        <w:t xml:space="preserve">. </w:t>
      </w:r>
      <w:r>
        <w:rPr>
          <w:rFonts w:hint="eastAsia"/>
        </w:rPr>
        <w:t>Ihara, E</w:t>
      </w:r>
      <w:r>
        <w:rPr>
          <w:rFonts w:hint="eastAsia"/>
        </w:rPr>
        <w:t xml:space="preserve">. </w:t>
      </w:r>
      <w:r>
        <w:rPr>
          <w:rFonts w:hint="eastAsia"/>
        </w:rPr>
        <w:t>Abraham, M</w:t>
      </w:r>
      <w:r>
        <w:rPr>
          <w:rFonts w:hint="eastAsia"/>
        </w:rPr>
        <w:t>.</w:t>
      </w:r>
      <w:r>
        <w:rPr>
          <w:rFonts w:hint="eastAsia"/>
        </w:rPr>
        <w:t xml:space="preserve"> Hashimoto, and T</w:t>
      </w:r>
      <w:r>
        <w:rPr>
          <w:rFonts w:hint="eastAsia"/>
        </w:rPr>
        <w:t xml:space="preserve">. </w:t>
      </w:r>
      <w:r>
        <w:rPr>
          <w:rFonts w:hint="eastAsia"/>
        </w:rPr>
        <w:t xml:space="preserve">Araki, </w:t>
      </w:r>
      <w:r>
        <w:t>“</w:t>
      </w:r>
      <w:r>
        <w:rPr>
          <w:rFonts w:hint="eastAsia"/>
        </w:rPr>
        <w:t>Real-time terahertz color scanner for moving objects</w:t>
      </w:r>
      <w:r>
        <w:t>”</w:t>
      </w:r>
      <w:r>
        <w:rPr>
          <w:rFonts w:hint="eastAsia"/>
        </w:rPr>
        <w:t>, Optics Express, Vol.16, No. 2, pp1208-1221(2008).</w:t>
      </w:r>
    </w:p>
    <w:p w:rsidR="006A3A29" w:rsidRPr="006A3A29" w:rsidRDefault="006A3A29" w:rsidP="006A3A29">
      <w:pPr>
        <w:ind w:left="315" w:hangingChars="150" w:hanging="315"/>
      </w:pPr>
    </w:p>
    <w:sectPr w:rsidR="006A3A29" w:rsidRPr="006A3A29" w:rsidSect="008C5E65">
      <w:headerReference w:type="first" r:id="rId23"/>
      <w:footerReference w:type="first" r:id="rId24"/>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F4A" w:rsidRDefault="00992F4A" w:rsidP="009C36D6">
      <w:r>
        <w:separator/>
      </w:r>
    </w:p>
  </w:endnote>
  <w:endnote w:type="continuationSeparator" w:id="0">
    <w:p w:rsidR="00992F4A" w:rsidRDefault="00992F4A" w:rsidP="009C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623872"/>
      <w:docPartObj>
        <w:docPartGallery w:val="Page Numbers (Bottom of Page)"/>
        <w:docPartUnique/>
      </w:docPartObj>
    </w:sdtPr>
    <w:sdtEndPr/>
    <w:sdtContent>
      <w:p w:rsidR="008C5E65" w:rsidRDefault="008C5E65">
        <w:pPr>
          <w:pStyle w:val="a9"/>
          <w:jc w:val="center"/>
        </w:pPr>
        <w:r>
          <w:fldChar w:fldCharType="begin"/>
        </w:r>
        <w:r>
          <w:instrText>PAGE   \* MERGEFORMAT</w:instrText>
        </w:r>
        <w:r>
          <w:fldChar w:fldCharType="separate"/>
        </w:r>
        <w:r w:rsidR="002F3394" w:rsidRPr="002F3394">
          <w:rPr>
            <w:noProof/>
            <w:lang w:val="ja-JP"/>
          </w:rPr>
          <w:t>1</w:t>
        </w:r>
        <w:r>
          <w:fldChar w:fldCharType="end"/>
        </w:r>
      </w:p>
    </w:sdtContent>
  </w:sdt>
  <w:p w:rsidR="008C5E65" w:rsidRDefault="008C5E6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F4A" w:rsidRDefault="00992F4A" w:rsidP="009C36D6">
      <w:r>
        <w:separator/>
      </w:r>
    </w:p>
  </w:footnote>
  <w:footnote w:type="continuationSeparator" w:id="0">
    <w:p w:rsidR="00992F4A" w:rsidRDefault="00992F4A" w:rsidP="009C3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65" w:rsidRDefault="008C5E65" w:rsidP="008C5E65">
    <w:pPr>
      <w:pStyle w:val="a7"/>
      <w:jc w:val="right"/>
    </w:pPr>
    <w:r>
      <w:rPr>
        <w:rFonts w:hint="eastAsia"/>
      </w:rPr>
      <w:t>M2</w:t>
    </w:r>
    <w:r>
      <w:rPr>
        <w:rFonts w:hint="eastAsia"/>
      </w:rPr>
      <w:t xml:space="preserve">　北口　貴之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1B5210"/>
    <w:multiLevelType w:val="hybridMultilevel"/>
    <w:tmpl w:val="7F6244E8"/>
    <w:lvl w:ilvl="0" w:tplc="71B4747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88"/>
    <w:rsid w:val="0019640F"/>
    <w:rsid w:val="001E0EE3"/>
    <w:rsid w:val="001E1680"/>
    <w:rsid w:val="002F3394"/>
    <w:rsid w:val="003B2918"/>
    <w:rsid w:val="003B5670"/>
    <w:rsid w:val="003D04C7"/>
    <w:rsid w:val="004043EC"/>
    <w:rsid w:val="0041634F"/>
    <w:rsid w:val="006A3A29"/>
    <w:rsid w:val="007B74B7"/>
    <w:rsid w:val="008312CE"/>
    <w:rsid w:val="0083681A"/>
    <w:rsid w:val="00897399"/>
    <w:rsid w:val="008C5E65"/>
    <w:rsid w:val="008E66B4"/>
    <w:rsid w:val="00945492"/>
    <w:rsid w:val="00992F4A"/>
    <w:rsid w:val="009C36D6"/>
    <w:rsid w:val="00A424BE"/>
    <w:rsid w:val="00A53276"/>
    <w:rsid w:val="00B22270"/>
    <w:rsid w:val="00B726F9"/>
    <w:rsid w:val="00BE0D2C"/>
    <w:rsid w:val="00C761EC"/>
    <w:rsid w:val="00CA3843"/>
    <w:rsid w:val="00D00363"/>
    <w:rsid w:val="00D22E13"/>
    <w:rsid w:val="00D4598D"/>
    <w:rsid w:val="00E47D88"/>
    <w:rsid w:val="00EA5E27"/>
    <w:rsid w:val="00EB2595"/>
    <w:rsid w:val="00EE24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D88"/>
    <w:pPr>
      <w:ind w:leftChars="400" w:left="840"/>
    </w:pPr>
  </w:style>
  <w:style w:type="character" w:styleId="a4">
    <w:name w:val="Placeholder Text"/>
    <w:basedOn w:val="a0"/>
    <w:uiPriority w:val="99"/>
    <w:semiHidden/>
    <w:rsid w:val="003D04C7"/>
    <w:rPr>
      <w:color w:val="808080"/>
    </w:rPr>
  </w:style>
  <w:style w:type="paragraph" w:styleId="a5">
    <w:name w:val="Balloon Text"/>
    <w:basedOn w:val="a"/>
    <w:link w:val="a6"/>
    <w:uiPriority w:val="99"/>
    <w:semiHidden/>
    <w:unhideWhenUsed/>
    <w:rsid w:val="003D04C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D04C7"/>
    <w:rPr>
      <w:rFonts w:asciiTheme="majorHAnsi" w:eastAsiaTheme="majorEastAsia" w:hAnsiTheme="majorHAnsi" w:cstheme="majorBidi"/>
      <w:sz w:val="18"/>
      <w:szCs w:val="18"/>
    </w:rPr>
  </w:style>
  <w:style w:type="paragraph" w:styleId="a7">
    <w:name w:val="header"/>
    <w:basedOn w:val="a"/>
    <w:link w:val="a8"/>
    <w:uiPriority w:val="99"/>
    <w:unhideWhenUsed/>
    <w:rsid w:val="009C36D6"/>
    <w:pPr>
      <w:tabs>
        <w:tab w:val="center" w:pos="4252"/>
        <w:tab w:val="right" w:pos="8504"/>
      </w:tabs>
      <w:snapToGrid w:val="0"/>
    </w:pPr>
  </w:style>
  <w:style w:type="character" w:customStyle="1" w:styleId="a8">
    <w:name w:val="ヘッダー (文字)"/>
    <w:basedOn w:val="a0"/>
    <w:link w:val="a7"/>
    <w:uiPriority w:val="99"/>
    <w:rsid w:val="009C36D6"/>
  </w:style>
  <w:style w:type="paragraph" w:styleId="a9">
    <w:name w:val="footer"/>
    <w:basedOn w:val="a"/>
    <w:link w:val="aa"/>
    <w:uiPriority w:val="99"/>
    <w:unhideWhenUsed/>
    <w:rsid w:val="009C36D6"/>
    <w:pPr>
      <w:tabs>
        <w:tab w:val="center" w:pos="4252"/>
        <w:tab w:val="right" w:pos="8504"/>
      </w:tabs>
      <w:snapToGrid w:val="0"/>
    </w:pPr>
  </w:style>
  <w:style w:type="character" w:customStyle="1" w:styleId="aa">
    <w:name w:val="フッター (文字)"/>
    <w:basedOn w:val="a0"/>
    <w:link w:val="a9"/>
    <w:uiPriority w:val="99"/>
    <w:rsid w:val="009C36D6"/>
  </w:style>
  <w:style w:type="character" w:styleId="ab">
    <w:name w:val="Hyperlink"/>
    <w:basedOn w:val="a0"/>
    <w:uiPriority w:val="99"/>
    <w:semiHidden/>
    <w:unhideWhenUsed/>
    <w:rsid w:val="00D003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D88"/>
    <w:pPr>
      <w:ind w:leftChars="400" w:left="840"/>
    </w:pPr>
  </w:style>
  <w:style w:type="character" w:styleId="a4">
    <w:name w:val="Placeholder Text"/>
    <w:basedOn w:val="a0"/>
    <w:uiPriority w:val="99"/>
    <w:semiHidden/>
    <w:rsid w:val="003D04C7"/>
    <w:rPr>
      <w:color w:val="808080"/>
    </w:rPr>
  </w:style>
  <w:style w:type="paragraph" w:styleId="a5">
    <w:name w:val="Balloon Text"/>
    <w:basedOn w:val="a"/>
    <w:link w:val="a6"/>
    <w:uiPriority w:val="99"/>
    <w:semiHidden/>
    <w:unhideWhenUsed/>
    <w:rsid w:val="003D04C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D04C7"/>
    <w:rPr>
      <w:rFonts w:asciiTheme="majorHAnsi" w:eastAsiaTheme="majorEastAsia" w:hAnsiTheme="majorHAnsi" w:cstheme="majorBidi"/>
      <w:sz w:val="18"/>
      <w:szCs w:val="18"/>
    </w:rPr>
  </w:style>
  <w:style w:type="paragraph" w:styleId="a7">
    <w:name w:val="header"/>
    <w:basedOn w:val="a"/>
    <w:link w:val="a8"/>
    <w:uiPriority w:val="99"/>
    <w:unhideWhenUsed/>
    <w:rsid w:val="009C36D6"/>
    <w:pPr>
      <w:tabs>
        <w:tab w:val="center" w:pos="4252"/>
        <w:tab w:val="right" w:pos="8504"/>
      </w:tabs>
      <w:snapToGrid w:val="0"/>
    </w:pPr>
  </w:style>
  <w:style w:type="character" w:customStyle="1" w:styleId="a8">
    <w:name w:val="ヘッダー (文字)"/>
    <w:basedOn w:val="a0"/>
    <w:link w:val="a7"/>
    <w:uiPriority w:val="99"/>
    <w:rsid w:val="009C36D6"/>
  </w:style>
  <w:style w:type="paragraph" w:styleId="a9">
    <w:name w:val="footer"/>
    <w:basedOn w:val="a"/>
    <w:link w:val="aa"/>
    <w:uiPriority w:val="99"/>
    <w:unhideWhenUsed/>
    <w:rsid w:val="009C36D6"/>
    <w:pPr>
      <w:tabs>
        <w:tab w:val="center" w:pos="4252"/>
        <w:tab w:val="right" w:pos="8504"/>
      </w:tabs>
      <w:snapToGrid w:val="0"/>
    </w:pPr>
  </w:style>
  <w:style w:type="character" w:customStyle="1" w:styleId="aa">
    <w:name w:val="フッター (文字)"/>
    <w:basedOn w:val="a0"/>
    <w:link w:val="a9"/>
    <w:uiPriority w:val="99"/>
    <w:rsid w:val="009C36D6"/>
  </w:style>
  <w:style w:type="character" w:styleId="ab">
    <w:name w:val="Hyperlink"/>
    <w:basedOn w:val="a0"/>
    <w:uiPriority w:val="99"/>
    <w:semiHidden/>
    <w:unhideWhenUsed/>
    <w:rsid w:val="00D003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7683">
      <w:bodyDiv w:val="1"/>
      <w:marLeft w:val="0"/>
      <w:marRight w:val="0"/>
      <w:marTop w:val="0"/>
      <w:marBottom w:val="0"/>
      <w:divBdr>
        <w:top w:val="none" w:sz="0" w:space="0" w:color="auto"/>
        <w:left w:val="none" w:sz="0" w:space="0" w:color="auto"/>
        <w:bottom w:val="none" w:sz="0" w:space="0" w:color="auto"/>
        <w:right w:val="none" w:sz="0" w:space="0" w:color="auto"/>
      </w:divBdr>
    </w:div>
    <w:div w:id="160631942">
      <w:bodyDiv w:val="1"/>
      <w:marLeft w:val="0"/>
      <w:marRight w:val="0"/>
      <w:marTop w:val="0"/>
      <w:marBottom w:val="0"/>
      <w:divBdr>
        <w:top w:val="none" w:sz="0" w:space="0" w:color="auto"/>
        <w:left w:val="none" w:sz="0" w:space="0" w:color="auto"/>
        <w:bottom w:val="none" w:sz="0" w:space="0" w:color="auto"/>
        <w:right w:val="none" w:sz="0" w:space="0" w:color="auto"/>
      </w:divBdr>
    </w:div>
    <w:div w:id="585194268">
      <w:bodyDiv w:val="1"/>
      <w:marLeft w:val="0"/>
      <w:marRight w:val="0"/>
      <w:marTop w:val="0"/>
      <w:marBottom w:val="0"/>
      <w:divBdr>
        <w:top w:val="none" w:sz="0" w:space="0" w:color="auto"/>
        <w:left w:val="none" w:sz="0" w:space="0" w:color="auto"/>
        <w:bottom w:val="none" w:sz="0" w:space="0" w:color="auto"/>
        <w:right w:val="none" w:sz="0" w:space="0" w:color="auto"/>
      </w:divBdr>
    </w:div>
    <w:div w:id="1066218900">
      <w:bodyDiv w:val="1"/>
      <w:marLeft w:val="0"/>
      <w:marRight w:val="0"/>
      <w:marTop w:val="0"/>
      <w:marBottom w:val="0"/>
      <w:divBdr>
        <w:top w:val="none" w:sz="0" w:space="0" w:color="auto"/>
        <w:left w:val="none" w:sz="0" w:space="0" w:color="auto"/>
        <w:bottom w:val="none" w:sz="0" w:space="0" w:color="auto"/>
        <w:right w:val="none" w:sz="0" w:space="0" w:color="auto"/>
      </w:divBdr>
    </w:div>
    <w:div w:id="146847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javascript:g('THz')"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g('o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javascript:g('setup')"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javascript:g('The')"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8</Pages>
  <Words>725</Words>
  <Characters>4139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2012-10-15T17:49:00Z</dcterms:created>
  <dcterms:modified xsi:type="dcterms:W3CDTF">2012-10-16T11:28:00Z</dcterms:modified>
</cp:coreProperties>
</file>