
<file path=[Content_Types].xml><?xml version="1.0" encoding="utf-8"?>
<Types xmlns="http://schemas.openxmlformats.org/package/2006/content-types">
  <Default Extension="tiff" ContentType="image/tiff"/>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F1779" w:rsidRPr="001F1779" w:rsidRDefault="001F1779" w:rsidP="001F1779">
      <w:pPr>
        <w:wordWrap w:val="0"/>
        <w:spacing w:line="60" w:lineRule="auto"/>
        <w:contextualSpacing/>
        <w:jc w:val="right"/>
        <w:rPr>
          <w:sz w:val="24"/>
        </w:rPr>
      </w:pPr>
      <w:r>
        <w:rPr>
          <w:sz w:val="24"/>
        </w:rPr>
        <w:t xml:space="preserve">2013/8/9 </w:t>
      </w:r>
      <w:r w:rsidRPr="001F1779">
        <w:rPr>
          <w:rFonts w:hint="eastAsia"/>
          <w:sz w:val="24"/>
        </w:rPr>
        <w:t>H.25</w:t>
      </w:r>
      <w:r w:rsidRPr="001F1779">
        <w:rPr>
          <w:rFonts w:hint="eastAsia"/>
          <w:sz w:val="24"/>
        </w:rPr>
        <w:t>前期研究報告＠長谷</w:t>
      </w:r>
    </w:p>
    <w:p w:rsidR="000D0E40" w:rsidRPr="003F75AB" w:rsidRDefault="000D0E40" w:rsidP="00E92AD2">
      <w:pPr>
        <w:spacing w:line="60" w:lineRule="auto"/>
        <w:contextualSpacing/>
        <w:jc w:val="center"/>
        <w:rPr>
          <w:b/>
          <w:sz w:val="28"/>
        </w:rPr>
      </w:pPr>
      <w:r w:rsidRPr="003F75AB">
        <w:rPr>
          <w:rFonts w:hint="eastAsia"/>
          <w:b/>
          <w:sz w:val="28"/>
        </w:rPr>
        <w:t>生体コラーゲン</w:t>
      </w:r>
      <w:r w:rsidRPr="003F75AB">
        <w:rPr>
          <w:rFonts w:hint="eastAsia"/>
          <w:b/>
          <w:sz w:val="28"/>
        </w:rPr>
        <w:t>SHG</w:t>
      </w:r>
      <w:r w:rsidRPr="003F75AB">
        <w:rPr>
          <w:rFonts w:hint="eastAsia"/>
          <w:b/>
          <w:sz w:val="28"/>
        </w:rPr>
        <w:t>顕微鏡の高感度化</w:t>
      </w:r>
      <w:r w:rsidR="001F1779">
        <w:rPr>
          <w:rFonts w:hint="eastAsia"/>
          <w:b/>
          <w:sz w:val="28"/>
        </w:rPr>
        <w:t>と再生医療への応用</w:t>
      </w:r>
    </w:p>
    <w:p w:rsidR="006863F1" w:rsidRDefault="006863F1" w:rsidP="00E83CD4">
      <w:pPr>
        <w:spacing w:line="120" w:lineRule="auto"/>
        <w:jc w:val="center"/>
        <w:rPr>
          <w:sz w:val="22"/>
        </w:rPr>
      </w:pPr>
    </w:p>
    <w:p w:rsidR="00AF334E" w:rsidRPr="003F75AB" w:rsidRDefault="00AF334E" w:rsidP="00E83CD4">
      <w:pPr>
        <w:spacing w:line="120" w:lineRule="auto"/>
        <w:jc w:val="center"/>
        <w:rPr>
          <w:sz w:val="22"/>
        </w:rPr>
      </w:pPr>
      <w:r w:rsidRPr="003F75AB">
        <w:rPr>
          <w:rFonts w:hint="eastAsia"/>
          <w:sz w:val="22"/>
        </w:rPr>
        <w:t>1</w:t>
      </w:r>
      <w:r w:rsidRPr="003F75AB">
        <w:rPr>
          <w:rFonts w:hint="eastAsia"/>
          <w:sz w:val="22"/>
        </w:rPr>
        <w:t>．</w:t>
      </w:r>
      <w:r w:rsidR="006863F1">
        <w:rPr>
          <w:rFonts w:hint="eastAsia"/>
          <w:sz w:val="22"/>
        </w:rPr>
        <w:t>イントロダクション</w:t>
      </w:r>
    </w:p>
    <w:p w:rsidR="00AF334E" w:rsidRPr="00251A8D" w:rsidRDefault="00AF334E" w:rsidP="00E83CD4">
      <w:pPr>
        <w:spacing w:line="120" w:lineRule="auto"/>
      </w:pPr>
      <w:r w:rsidRPr="00251A8D">
        <w:rPr>
          <w:rFonts w:hint="eastAsia"/>
        </w:rPr>
        <w:t xml:space="preserve">　近年，低侵襲に生体深部を可視化する光学顕微鏡として非線形光学顕微鏡が注目されている</w:t>
      </w:r>
      <w:r w:rsidRPr="00251A8D">
        <w:rPr>
          <w:rFonts w:hint="eastAsia"/>
        </w:rPr>
        <w:t>[1]</w:t>
      </w:r>
      <w:r w:rsidRPr="00251A8D">
        <w:rPr>
          <w:rFonts w:hint="eastAsia"/>
        </w:rPr>
        <w:t>．光源として近赤外フェムト秒レーザー光を利用することにより，背景光（拡散反射光，蛍光）との分離が容易，低侵襲，深浸透性，熱的ダメージが小さい，高空間分解能，３次元イメージングが可能といった特徴を付与できる．例えば，非線形光学顕微鏡の１つである第２高調波発生（</w:t>
      </w:r>
      <w:r w:rsidRPr="00251A8D">
        <w:rPr>
          <w:rFonts w:hint="eastAsia"/>
        </w:rPr>
        <w:t>SHG: second harmonic generation</w:t>
      </w:r>
      <w:r w:rsidRPr="00251A8D">
        <w:rPr>
          <w:rFonts w:hint="eastAsia"/>
        </w:rPr>
        <w:t>）顕微鏡では，非中心対称構造物質と光電場の非線形相互作用により波長変換が起こり，入射レーザー光の半波長となる</w:t>
      </w:r>
      <w:r w:rsidRPr="00251A8D">
        <w:rPr>
          <w:rFonts w:hint="eastAsia"/>
        </w:rPr>
        <w:t>SHG</w:t>
      </w:r>
      <w:r w:rsidRPr="00251A8D">
        <w:rPr>
          <w:rFonts w:hint="eastAsia"/>
        </w:rPr>
        <w:t>光が発生する．この</w:t>
      </w:r>
      <w:r w:rsidRPr="00251A8D">
        <w:rPr>
          <w:rFonts w:hint="eastAsia"/>
        </w:rPr>
        <w:t>SHG</w:t>
      </w:r>
      <w:r w:rsidRPr="00251A8D">
        <w:rPr>
          <w:rFonts w:hint="eastAsia"/>
        </w:rPr>
        <w:t>光を観測することにより，非中心対称構造を有する生体構成物質（コラーゲン，ミオシン，チューブリンなど）を選択的に可視化できる</w:t>
      </w:r>
      <w:r w:rsidRPr="00251A8D">
        <w:rPr>
          <w:rFonts w:hint="eastAsia"/>
        </w:rPr>
        <w:t>[2]</w:t>
      </w:r>
      <w:r w:rsidRPr="00251A8D">
        <w:rPr>
          <w:rFonts w:hint="eastAsia"/>
        </w:rPr>
        <w:t>．</w:t>
      </w:r>
    </w:p>
    <w:p w:rsidR="00E92AD2" w:rsidRDefault="00AF334E" w:rsidP="00E92AD2">
      <w:pPr>
        <w:spacing w:line="120" w:lineRule="auto"/>
      </w:pPr>
      <w:r w:rsidRPr="00251A8D">
        <w:rPr>
          <w:rFonts w:hint="eastAsia"/>
        </w:rPr>
        <w:t xml:space="preserve">　</w:t>
      </w:r>
      <w:r w:rsidR="00D323CC">
        <w:rPr>
          <w:rFonts w:hint="eastAsia"/>
        </w:rPr>
        <w:t>ここで，コラーゲンが</w:t>
      </w:r>
      <w:r w:rsidR="00617775">
        <w:rPr>
          <w:rFonts w:hint="eastAsia"/>
        </w:rPr>
        <w:t>，</w:t>
      </w:r>
      <w:r w:rsidR="006863F1" w:rsidRPr="00B81BC3">
        <w:rPr>
          <w:rFonts w:hint="eastAsia"/>
        </w:rPr>
        <w:t>組織構造を維持する骨格としてだけでなく</w:t>
      </w:r>
      <w:r w:rsidR="00617775">
        <w:rPr>
          <w:rFonts w:hint="eastAsia"/>
        </w:rPr>
        <w:t>，</w:t>
      </w:r>
      <w:r w:rsidR="006863F1" w:rsidRPr="00B81BC3">
        <w:rPr>
          <w:rFonts w:hint="eastAsia"/>
        </w:rPr>
        <w:t xml:space="preserve"> </w:t>
      </w:r>
      <w:r w:rsidR="006863F1" w:rsidRPr="00B81BC3">
        <w:rPr>
          <w:rFonts w:hint="eastAsia"/>
        </w:rPr>
        <w:t>細胞の発生・分化・形態形成などを調節し</w:t>
      </w:r>
      <w:r w:rsidR="00617775">
        <w:rPr>
          <w:rFonts w:hint="eastAsia"/>
        </w:rPr>
        <w:t>，</w:t>
      </w:r>
      <w:r w:rsidR="006863F1" w:rsidRPr="00B81BC3">
        <w:rPr>
          <w:rFonts w:hint="eastAsia"/>
        </w:rPr>
        <w:t xml:space="preserve"> </w:t>
      </w:r>
      <w:r w:rsidR="006863F1" w:rsidRPr="00B81BC3">
        <w:rPr>
          <w:rFonts w:hint="eastAsia"/>
        </w:rPr>
        <w:t>組織工学的培養組織で細胞の足場（スキャフォールド）として重要な役割を果たすことを考慮すると</w:t>
      </w:r>
      <w:r w:rsidR="00617775">
        <w:rPr>
          <w:rFonts w:hint="eastAsia"/>
        </w:rPr>
        <w:t>，</w:t>
      </w:r>
      <w:r w:rsidR="006863F1" w:rsidRPr="00B81BC3">
        <w:rPr>
          <w:rFonts w:hint="eastAsia"/>
        </w:rPr>
        <w:t>SHG</w:t>
      </w:r>
      <w:r w:rsidR="006863F1" w:rsidRPr="00B81BC3">
        <w:rPr>
          <w:rFonts w:hint="eastAsia"/>
        </w:rPr>
        <w:t>顕微鏡は再生医療の分野でも有用であると考えられる</w:t>
      </w:r>
      <w:r w:rsidR="00617775">
        <w:rPr>
          <w:rFonts w:hint="eastAsia"/>
        </w:rPr>
        <w:t>．</w:t>
      </w:r>
      <w:r w:rsidR="006863F1" w:rsidRPr="00B81BC3">
        <w:rPr>
          <w:rFonts w:hint="eastAsia"/>
        </w:rPr>
        <w:t>これは</w:t>
      </w:r>
      <w:r w:rsidR="00617775">
        <w:rPr>
          <w:rFonts w:hint="eastAsia"/>
        </w:rPr>
        <w:t>，</w:t>
      </w:r>
      <w:r w:rsidR="006863F1" w:rsidRPr="00B81BC3">
        <w:rPr>
          <w:rFonts w:hint="eastAsia"/>
        </w:rPr>
        <w:t>今後の再生医療分野において細胞→組織→器官という高次構造化を進めていく上で</w:t>
      </w:r>
      <w:r w:rsidR="00617775">
        <w:rPr>
          <w:rFonts w:hint="eastAsia"/>
        </w:rPr>
        <w:t>，</w:t>
      </w:r>
      <w:r w:rsidR="006863F1" w:rsidRPr="00B81BC3">
        <w:rPr>
          <w:rFonts w:hint="eastAsia"/>
        </w:rPr>
        <w:t>非侵襲・非染色にコラーゲン動態を可視化できる手段が強く望まれる為である</w:t>
      </w:r>
      <w:r w:rsidR="00617775">
        <w:rPr>
          <w:rFonts w:hint="eastAsia"/>
        </w:rPr>
        <w:t>．</w:t>
      </w:r>
      <w:r w:rsidR="006863F1" w:rsidRPr="00B81BC3">
        <w:rPr>
          <w:rFonts w:hint="eastAsia"/>
        </w:rPr>
        <w:t>コラーゲン特有の高い非線形光学特性は</w:t>
      </w:r>
      <w:r w:rsidR="00617775">
        <w:rPr>
          <w:rFonts w:hint="eastAsia"/>
        </w:rPr>
        <w:t>，</w:t>
      </w:r>
      <w:r w:rsidR="006863F1" w:rsidRPr="00B81BC3">
        <w:rPr>
          <w:rFonts w:hint="eastAsia"/>
        </w:rPr>
        <w:t>３重螺旋構造の非中心対称性と規則的高次構造に起因しているが</w:t>
      </w:r>
      <w:r w:rsidR="00617775">
        <w:rPr>
          <w:rFonts w:hint="eastAsia"/>
        </w:rPr>
        <w:t>，</w:t>
      </w:r>
      <w:r w:rsidR="006863F1" w:rsidRPr="00B81BC3">
        <w:rPr>
          <w:rFonts w:hint="eastAsia"/>
        </w:rPr>
        <w:t>再生組織や培養組織中のコラーゲンは一般組織と比べ構造的に未成熟なため</w:t>
      </w:r>
      <w:r w:rsidR="00617775">
        <w:rPr>
          <w:rFonts w:hint="eastAsia"/>
        </w:rPr>
        <w:t>，</w:t>
      </w:r>
      <w:r w:rsidR="006863F1" w:rsidRPr="00B81BC3">
        <w:rPr>
          <w:rFonts w:hint="eastAsia"/>
        </w:rPr>
        <w:t>非線形光学特性が小さく</w:t>
      </w:r>
      <w:r w:rsidR="006863F1" w:rsidRPr="00B81BC3">
        <w:t>SHG</w:t>
      </w:r>
      <w:r w:rsidR="006863F1" w:rsidRPr="00B81BC3">
        <w:rPr>
          <w:rFonts w:hint="eastAsia"/>
        </w:rPr>
        <w:t>光が微弱となる</w:t>
      </w:r>
      <w:r w:rsidR="00617775">
        <w:rPr>
          <w:rFonts w:hint="eastAsia"/>
        </w:rPr>
        <w:t>．</w:t>
      </w:r>
      <w:r w:rsidR="006863F1" w:rsidRPr="00B81BC3">
        <w:rPr>
          <w:rFonts w:hint="eastAsia"/>
        </w:rPr>
        <w:t>このようなことから</w:t>
      </w:r>
      <w:r w:rsidR="00617775">
        <w:rPr>
          <w:rFonts w:hint="eastAsia"/>
        </w:rPr>
        <w:t>，</w:t>
      </w:r>
      <w:r w:rsidR="006863F1" w:rsidRPr="00B81BC3">
        <w:t>SHG</w:t>
      </w:r>
      <w:r w:rsidR="006863F1" w:rsidRPr="00B81BC3">
        <w:rPr>
          <w:rFonts w:hint="eastAsia"/>
        </w:rPr>
        <w:t>顕微鏡を再生医療分野に展開していくためには</w:t>
      </w:r>
      <w:r w:rsidR="00617775">
        <w:rPr>
          <w:rFonts w:hint="eastAsia"/>
        </w:rPr>
        <w:t>，</w:t>
      </w:r>
      <w:r w:rsidR="006863F1" w:rsidRPr="00B81BC3">
        <w:rPr>
          <w:rFonts w:hint="eastAsia"/>
        </w:rPr>
        <w:t>大幅な高感度化が望まれる</w:t>
      </w:r>
      <w:r w:rsidR="00617775">
        <w:rPr>
          <w:rFonts w:hint="eastAsia"/>
        </w:rPr>
        <w:t>．</w:t>
      </w:r>
      <w:r w:rsidR="00F660A2" w:rsidRPr="00251A8D">
        <w:rPr>
          <w:rFonts w:hint="eastAsia"/>
        </w:rPr>
        <w:t>SHG</w:t>
      </w:r>
      <w:r w:rsidR="00F660A2" w:rsidRPr="00251A8D">
        <w:rPr>
          <w:rFonts w:hint="eastAsia"/>
        </w:rPr>
        <w:t>は２次の非線形光学効果であり，</w:t>
      </w:r>
      <w:r w:rsidR="00F660A2" w:rsidRPr="00251A8D">
        <w:rPr>
          <w:rFonts w:hint="eastAsia"/>
        </w:rPr>
        <w:t>SHG</w:t>
      </w:r>
      <w:r w:rsidR="00F660A2" w:rsidRPr="00251A8D">
        <w:rPr>
          <w:rFonts w:hint="eastAsia"/>
        </w:rPr>
        <w:t>発生強度は入射光ピーク電場の二乗に比例するため，レーザーのパルス幅を狭窄化することによりピーク電場を高く出来れば，</w:t>
      </w:r>
      <w:r w:rsidR="00F660A2" w:rsidRPr="00251A8D">
        <w:rPr>
          <w:rFonts w:hint="eastAsia"/>
        </w:rPr>
        <w:t>SHG</w:t>
      </w:r>
      <w:r w:rsidR="00F660A2" w:rsidRPr="00251A8D">
        <w:rPr>
          <w:rFonts w:hint="eastAsia"/>
        </w:rPr>
        <w:t>発生効率の低いサンプルでも</w:t>
      </w:r>
      <w:r w:rsidR="00F660A2" w:rsidRPr="00251A8D">
        <w:rPr>
          <w:rFonts w:hint="eastAsia"/>
        </w:rPr>
        <w:t>SHG</w:t>
      </w:r>
      <w:r w:rsidR="00F660A2" w:rsidRPr="00251A8D">
        <w:rPr>
          <w:rFonts w:hint="eastAsia"/>
        </w:rPr>
        <w:t>強度が増大し，イメージコントラストが向上すると考えられる．そこで本研究では，同じ平均パワーを有しながらも</w:t>
      </w:r>
      <w:r w:rsidR="006863F1">
        <w:rPr>
          <w:rFonts w:hint="eastAsia"/>
        </w:rPr>
        <w:t>，従来用いられてきた</w:t>
      </w:r>
      <w:r w:rsidR="006863F1">
        <w:t>100 fs</w:t>
      </w:r>
      <w:r w:rsidR="006863F1">
        <w:rPr>
          <w:rFonts w:hint="eastAsia"/>
        </w:rPr>
        <w:t>レーザーと比べて</w:t>
      </w:r>
      <w:r w:rsidR="00F660A2" w:rsidRPr="00251A8D">
        <w:rPr>
          <w:rFonts w:hint="eastAsia"/>
        </w:rPr>
        <w:t>パルス幅が</w:t>
      </w:r>
      <w:r w:rsidR="00F660A2" w:rsidRPr="00251A8D">
        <w:rPr>
          <w:rFonts w:hint="eastAsia"/>
        </w:rPr>
        <w:t>10</w:t>
      </w:r>
      <w:r w:rsidR="00F660A2" w:rsidRPr="00251A8D">
        <w:rPr>
          <w:rFonts w:hint="eastAsia"/>
        </w:rPr>
        <w:t>倍狭窄化された</w:t>
      </w:r>
      <w:r w:rsidR="00F660A2" w:rsidRPr="00251A8D">
        <w:rPr>
          <w:rFonts w:hint="eastAsia"/>
        </w:rPr>
        <w:t>10 fs</w:t>
      </w:r>
      <w:r w:rsidR="00F660A2" w:rsidRPr="00251A8D">
        <w:rPr>
          <w:rFonts w:hint="eastAsia"/>
        </w:rPr>
        <w:t>モード同期</w:t>
      </w:r>
      <w:r w:rsidR="00F660A2" w:rsidRPr="00251A8D">
        <w:rPr>
          <w:rFonts w:hint="eastAsia"/>
        </w:rPr>
        <w:t>Ti:S</w:t>
      </w:r>
      <w:r w:rsidR="00F660A2" w:rsidRPr="00251A8D">
        <w:rPr>
          <w:rFonts w:hint="eastAsia"/>
        </w:rPr>
        <w:t>レーザーを用いた</w:t>
      </w:r>
      <w:r w:rsidR="00F660A2" w:rsidRPr="00251A8D">
        <w:rPr>
          <w:rFonts w:hint="eastAsia"/>
        </w:rPr>
        <w:t>SHG</w:t>
      </w:r>
      <w:r w:rsidR="00F660A2" w:rsidRPr="00251A8D">
        <w:rPr>
          <w:rFonts w:hint="eastAsia"/>
        </w:rPr>
        <w:t>顕微鏡を構築し，</w:t>
      </w:r>
      <w:r w:rsidR="00F660A2" w:rsidRPr="00251A8D">
        <w:rPr>
          <w:rFonts w:hint="eastAsia"/>
        </w:rPr>
        <w:t>SHG</w:t>
      </w:r>
      <w:r w:rsidR="00F660A2" w:rsidRPr="00251A8D">
        <w:rPr>
          <w:rFonts w:hint="eastAsia"/>
        </w:rPr>
        <w:t>発生効率の低い</w:t>
      </w:r>
      <w:r w:rsidR="0083243A">
        <w:rPr>
          <w:rFonts w:hint="eastAsia"/>
        </w:rPr>
        <w:t>筋組織の可視化</w:t>
      </w:r>
      <w:r w:rsidR="00F660A2" w:rsidRPr="00251A8D">
        <w:rPr>
          <w:rFonts w:hint="eastAsia"/>
        </w:rPr>
        <w:t>を行い，その有用性を確認した．</w:t>
      </w:r>
      <w:r w:rsidR="0083243A" w:rsidRPr="00251A8D">
        <w:rPr>
          <w:rFonts w:hint="eastAsia"/>
        </w:rPr>
        <w:t xml:space="preserve"> </w:t>
      </w:r>
    </w:p>
    <w:p w:rsidR="00E92AD2" w:rsidRPr="00E92AD2" w:rsidRDefault="00E92AD2" w:rsidP="00E92AD2">
      <w:pPr>
        <w:spacing w:line="120" w:lineRule="auto"/>
      </w:pPr>
    </w:p>
    <w:p w:rsidR="000D0E40" w:rsidRPr="003F75AB" w:rsidRDefault="000D0E40" w:rsidP="00E83CD4">
      <w:pPr>
        <w:spacing w:line="120" w:lineRule="auto"/>
        <w:jc w:val="center"/>
        <w:rPr>
          <w:sz w:val="22"/>
        </w:rPr>
      </w:pPr>
      <w:r w:rsidRPr="003F75AB">
        <w:rPr>
          <w:rFonts w:hint="eastAsia"/>
          <w:sz w:val="22"/>
        </w:rPr>
        <w:t>2</w:t>
      </w:r>
      <w:r w:rsidR="007220C4">
        <w:rPr>
          <w:rFonts w:hint="eastAsia"/>
          <w:sz w:val="22"/>
        </w:rPr>
        <w:t>．原理</w:t>
      </w:r>
    </w:p>
    <w:p w:rsidR="00AF334E" w:rsidRPr="00251A8D" w:rsidRDefault="00AF334E" w:rsidP="00E83CD4">
      <w:pPr>
        <w:spacing w:line="120" w:lineRule="auto"/>
      </w:pPr>
      <w:r w:rsidRPr="00251A8D">
        <w:rPr>
          <w:rFonts w:hint="eastAsia"/>
        </w:rPr>
        <w:t>物質に光が入射されると，入射光の電場により分極波が物質中で誘起され，これが源となって新たな光が発生する．通常の光による線形分極</w:t>
      </w:r>
      <w:r w:rsidRPr="00251A8D">
        <w:rPr>
          <w:rFonts w:hint="eastAsia"/>
        </w:rPr>
        <w:t>P</w:t>
      </w:r>
      <w:r w:rsidRPr="00251A8D">
        <w:rPr>
          <w:rFonts w:hint="eastAsia"/>
          <w:vertAlign w:val="subscript"/>
        </w:rPr>
        <w:t>L</w:t>
      </w:r>
      <w:r w:rsidRPr="00251A8D">
        <w:rPr>
          <w:rFonts w:hint="eastAsia"/>
        </w:rPr>
        <w:t>は入射電場強度</w:t>
      </w:r>
      <w:r w:rsidRPr="00251A8D">
        <w:rPr>
          <w:rFonts w:hint="eastAsia"/>
        </w:rPr>
        <w:t>E</w:t>
      </w:r>
      <w:r w:rsidRPr="00251A8D">
        <w:rPr>
          <w:rFonts w:hint="eastAsia"/>
        </w:rPr>
        <w:t>に比例する．</w:t>
      </w:r>
    </w:p>
    <w:p w:rsidR="00AF334E" w:rsidRPr="00251A8D" w:rsidRDefault="00AF334E" w:rsidP="00E83CD4">
      <w:pPr>
        <w:spacing w:line="120" w:lineRule="auto"/>
        <w:jc w:val="center"/>
      </w:pPr>
      <w:r w:rsidRPr="00251A8D">
        <w:rPr>
          <w:rFonts w:hint="eastAsia"/>
        </w:rPr>
        <w:t>P</w:t>
      </w:r>
      <w:r w:rsidRPr="00251A8D">
        <w:rPr>
          <w:rFonts w:hint="eastAsia"/>
          <w:vertAlign w:val="subscript"/>
        </w:rPr>
        <w:t>L</w:t>
      </w:r>
      <w:r w:rsidRPr="00251A8D">
        <w:rPr>
          <w:rFonts w:hint="eastAsia"/>
        </w:rPr>
        <w:t xml:space="preserve"> = </w:t>
      </w:r>
      <w:r w:rsidRPr="00251A8D">
        <w:t>χ</w:t>
      </w:r>
      <w:r w:rsidRPr="00251A8D">
        <w:rPr>
          <w:rFonts w:hint="eastAsia"/>
          <w:vertAlign w:val="superscript"/>
        </w:rPr>
        <w:t>(1)</w:t>
      </w:r>
      <w:r w:rsidR="003F75AB" w:rsidRPr="00251A8D">
        <w:rPr>
          <w:rFonts w:hint="eastAsia"/>
        </w:rPr>
        <w:t>E</w:t>
      </w:r>
      <w:r w:rsidR="003F75AB" w:rsidRPr="00251A8D">
        <w:rPr>
          <w:rFonts w:hint="eastAsia"/>
        </w:rPr>
        <w:tab/>
      </w:r>
      <w:r w:rsidR="003F75AB" w:rsidRPr="00251A8D">
        <w:rPr>
          <w:rFonts w:hint="eastAsia"/>
        </w:rPr>
        <w:tab/>
      </w:r>
      <w:r w:rsidRPr="00251A8D">
        <w:rPr>
          <w:rFonts w:hint="eastAsia"/>
        </w:rPr>
        <w:t>(1)</w:t>
      </w:r>
    </w:p>
    <w:p w:rsidR="00AF334E" w:rsidRPr="00251A8D" w:rsidRDefault="00AF334E" w:rsidP="00E83CD4">
      <w:pPr>
        <w:spacing w:line="120" w:lineRule="auto"/>
      </w:pPr>
      <w:r w:rsidRPr="00251A8D">
        <w:rPr>
          <w:rFonts w:hint="eastAsia"/>
        </w:rPr>
        <w:t>ここで，</w:t>
      </w:r>
      <w:r w:rsidRPr="00251A8D">
        <w:t>χ</w:t>
      </w:r>
      <w:r w:rsidRPr="00251A8D">
        <w:rPr>
          <w:rFonts w:hint="eastAsia"/>
          <w:vertAlign w:val="superscript"/>
        </w:rPr>
        <w:t>(1)</w:t>
      </w:r>
      <w:r w:rsidRPr="00251A8D">
        <w:rPr>
          <w:rFonts w:hint="eastAsia"/>
        </w:rPr>
        <w:t>は線形感受率である．上式より，線形分極に由来する屈折等ではその前後において波長が変化しない．一方，超短パルス光のように非常に高いピークパワーを持つ光を入射すると線形性が崩れ，非線形の項が含まれる非線形分極</w:t>
      </w:r>
      <w:r w:rsidRPr="00251A8D">
        <w:rPr>
          <w:rFonts w:hint="eastAsia"/>
        </w:rPr>
        <w:t>P</w:t>
      </w:r>
      <w:r w:rsidRPr="00251A8D">
        <w:rPr>
          <w:rFonts w:hint="eastAsia"/>
          <w:vertAlign w:val="subscript"/>
        </w:rPr>
        <w:t>NL</w:t>
      </w:r>
      <w:r w:rsidRPr="00251A8D">
        <w:rPr>
          <w:rFonts w:hint="eastAsia"/>
        </w:rPr>
        <w:t>で表すことが出来る．</w:t>
      </w:r>
    </w:p>
    <w:p w:rsidR="00AF334E" w:rsidRPr="00251A8D" w:rsidRDefault="00AF334E" w:rsidP="00E83CD4">
      <w:pPr>
        <w:spacing w:line="120" w:lineRule="auto"/>
        <w:jc w:val="center"/>
      </w:pPr>
      <w:r w:rsidRPr="00251A8D">
        <w:t>P</w:t>
      </w:r>
      <w:r w:rsidRPr="00251A8D">
        <w:rPr>
          <w:vertAlign w:val="subscript"/>
        </w:rPr>
        <w:t>NL</w:t>
      </w:r>
      <w:r w:rsidRPr="00251A8D">
        <w:t xml:space="preserve"> =</w:t>
      </w:r>
      <w:r w:rsidR="003F75AB" w:rsidRPr="00251A8D">
        <w:t xml:space="preserve"> χ</w:t>
      </w:r>
      <w:r w:rsidR="003F75AB" w:rsidRPr="00251A8D">
        <w:rPr>
          <w:vertAlign w:val="superscript"/>
        </w:rPr>
        <w:t>(1)</w:t>
      </w:r>
      <w:r w:rsidR="003F75AB" w:rsidRPr="00251A8D">
        <w:t xml:space="preserve">E </w:t>
      </w:r>
      <w:r w:rsidRPr="00251A8D">
        <w:t>+ χ</w:t>
      </w:r>
      <w:r w:rsidRPr="00251A8D">
        <w:rPr>
          <w:vertAlign w:val="superscript"/>
        </w:rPr>
        <w:t>(2)</w:t>
      </w:r>
      <w:r w:rsidRPr="00251A8D">
        <w:t>EE + χ</w:t>
      </w:r>
      <w:r w:rsidRPr="00251A8D">
        <w:rPr>
          <w:vertAlign w:val="superscript"/>
        </w:rPr>
        <w:t>(3)</w:t>
      </w:r>
      <w:r w:rsidRPr="00251A8D">
        <w:t>EEE + ••••••</w:t>
      </w:r>
      <w:r w:rsidR="003F75AB" w:rsidRPr="00251A8D">
        <w:tab/>
      </w:r>
      <w:r w:rsidRPr="00251A8D">
        <w:t>(2)</w:t>
      </w:r>
    </w:p>
    <w:p w:rsidR="00AF334E" w:rsidRPr="00251A8D" w:rsidRDefault="00AF334E" w:rsidP="00083834">
      <w:pPr>
        <w:rPr>
          <w:rFonts w:cs="Times New Roman"/>
          <w:bCs/>
        </w:rPr>
      </w:pPr>
      <w:r w:rsidRPr="00251A8D">
        <w:rPr>
          <w:rFonts w:hint="eastAsia"/>
        </w:rPr>
        <w:t>ここで，</w:t>
      </w:r>
      <w:r w:rsidRPr="00251A8D">
        <w:t>χ</w:t>
      </w:r>
      <w:r w:rsidRPr="00251A8D">
        <w:rPr>
          <w:rFonts w:hint="eastAsia"/>
          <w:vertAlign w:val="superscript"/>
        </w:rPr>
        <w:t>(2)</w:t>
      </w:r>
      <w:r w:rsidRPr="00251A8D">
        <w:rPr>
          <w:rFonts w:hint="eastAsia"/>
        </w:rPr>
        <w:t>および</w:t>
      </w:r>
      <w:r w:rsidRPr="00251A8D">
        <w:t>χ</w:t>
      </w:r>
      <w:r w:rsidRPr="00251A8D">
        <w:rPr>
          <w:rFonts w:hint="eastAsia"/>
          <w:vertAlign w:val="superscript"/>
        </w:rPr>
        <w:t>(3)</w:t>
      </w:r>
      <w:r w:rsidRPr="00251A8D">
        <w:rPr>
          <w:rFonts w:hint="eastAsia"/>
        </w:rPr>
        <w:t>は</w:t>
      </w:r>
      <w:r w:rsidRPr="00251A8D">
        <w:rPr>
          <w:rFonts w:hint="eastAsia"/>
        </w:rPr>
        <w:t>2</w:t>
      </w:r>
      <w:r w:rsidRPr="00251A8D">
        <w:rPr>
          <w:rFonts w:hint="eastAsia"/>
        </w:rPr>
        <w:t>次及び</w:t>
      </w:r>
      <w:r w:rsidRPr="00251A8D">
        <w:rPr>
          <w:rFonts w:hint="eastAsia"/>
        </w:rPr>
        <w:t>3</w:t>
      </w:r>
      <w:r w:rsidRPr="00251A8D">
        <w:rPr>
          <w:rFonts w:hint="eastAsia"/>
        </w:rPr>
        <w:t>次の非線形感受率である．このように分極波に非線形な項が現れると，分極波が歪み，入射電場周波数</w:t>
      </w:r>
      <w:r w:rsidRPr="00251A8D">
        <w:t>ω</w:t>
      </w:r>
      <w:r w:rsidRPr="00251A8D">
        <w:rPr>
          <w:rFonts w:hint="eastAsia"/>
        </w:rPr>
        <w:t>の高調波成分（</w:t>
      </w:r>
      <w:r w:rsidRPr="00251A8D">
        <w:rPr>
          <w:rFonts w:hint="eastAsia"/>
        </w:rPr>
        <w:t>2</w:t>
      </w:r>
      <w:r w:rsidR="003F75AB" w:rsidRPr="00251A8D">
        <w:t>ω</w:t>
      </w:r>
      <w:r w:rsidRPr="00251A8D">
        <w:rPr>
          <w:rFonts w:hint="eastAsia"/>
        </w:rPr>
        <w:t>，</w:t>
      </w:r>
      <w:r w:rsidRPr="00251A8D">
        <w:rPr>
          <w:rFonts w:hint="eastAsia"/>
        </w:rPr>
        <w:t>3</w:t>
      </w:r>
      <w:r w:rsidR="003F75AB" w:rsidRPr="00251A8D">
        <w:t>ω</w:t>
      </w:r>
      <w:r w:rsidR="003F75AB" w:rsidRPr="00251A8D">
        <w:rPr>
          <w:rFonts w:hint="eastAsia"/>
        </w:rPr>
        <w:t>，</w:t>
      </w:r>
      <w:r w:rsidR="003F75AB" w:rsidRPr="00251A8D">
        <w:t>•••</w:t>
      </w:r>
      <w:r w:rsidRPr="00251A8D">
        <w:rPr>
          <w:rFonts w:hint="eastAsia"/>
        </w:rPr>
        <w:t>）が含まれる．</w:t>
      </w:r>
      <w:r w:rsidRPr="00251A8D">
        <w:rPr>
          <w:rFonts w:hint="eastAsia"/>
        </w:rPr>
        <w:t>SHG</w:t>
      </w:r>
      <w:r w:rsidRPr="00251A8D">
        <w:rPr>
          <w:rFonts w:hint="eastAsia"/>
        </w:rPr>
        <w:t>光は</w:t>
      </w:r>
      <w:r w:rsidRPr="00251A8D">
        <w:rPr>
          <w:rFonts w:hint="eastAsia"/>
        </w:rPr>
        <w:t>2</w:t>
      </w:r>
      <w:r w:rsidRPr="00251A8D">
        <w:rPr>
          <w:rFonts w:hint="eastAsia"/>
        </w:rPr>
        <w:t>次の非線形分極</w:t>
      </w:r>
      <w:r w:rsidRPr="00251A8D">
        <w:t>χ</w:t>
      </w:r>
      <w:r w:rsidRPr="00251A8D">
        <w:rPr>
          <w:vertAlign w:val="superscript"/>
        </w:rPr>
        <w:t>(</w:t>
      </w:r>
      <w:r w:rsidRPr="00251A8D">
        <w:rPr>
          <w:rFonts w:hint="eastAsia"/>
          <w:vertAlign w:val="superscript"/>
        </w:rPr>
        <w:t>2)</w:t>
      </w:r>
      <w:r w:rsidRPr="00251A8D">
        <w:rPr>
          <w:rFonts w:hint="eastAsia"/>
        </w:rPr>
        <w:t>EE</w:t>
      </w:r>
      <w:r w:rsidRPr="00251A8D">
        <w:rPr>
          <w:rFonts w:hint="eastAsia"/>
        </w:rPr>
        <w:t>によって非中心対称性物質のみで誘起され，周波数</w:t>
      </w:r>
      <w:r w:rsidR="003F75AB" w:rsidRPr="00251A8D">
        <w:t>ω</w:t>
      </w:r>
      <w:r w:rsidRPr="00251A8D">
        <w:rPr>
          <w:rFonts w:hint="eastAsia"/>
        </w:rPr>
        <w:t>の光を入射したとき，</w:t>
      </w:r>
      <w:r w:rsidRPr="00251A8D">
        <w:rPr>
          <w:rFonts w:hint="eastAsia"/>
        </w:rPr>
        <w:t>2</w:t>
      </w:r>
      <w:r w:rsidR="003F75AB" w:rsidRPr="00251A8D">
        <w:t>ω</w:t>
      </w:r>
      <w:r w:rsidRPr="00251A8D">
        <w:rPr>
          <w:rFonts w:hint="eastAsia"/>
        </w:rPr>
        <w:t>の光が発生する．</w:t>
      </w:r>
      <w:r w:rsidR="00EE4B88" w:rsidRPr="00251A8D">
        <w:rPr>
          <w:rFonts w:cs="Times New Roman" w:hint="eastAsia"/>
          <w:bCs/>
        </w:rPr>
        <w:t>今回の実験において，</w:t>
      </w:r>
      <w:r w:rsidR="00EE4B88" w:rsidRPr="00251A8D">
        <w:rPr>
          <w:rFonts w:cs="Times New Roman" w:hint="eastAsia"/>
          <w:bCs/>
        </w:rPr>
        <w:t>100</w:t>
      </w:r>
      <w:r w:rsidR="00EE4B88" w:rsidRPr="00251A8D">
        <w:rPr>
          <w:rFonts w:cs="Times New Roman"/>
          <w:bCs/>
        </w:rPr>
        <w:t xml:space="preserve"> </w:t>
      </w:r>
      <w:r w:rsidR="00EE4B88" w:rsidRPr="00251A8D">
        <w:rPr>
          <w:rFonts w:cs="Times New Roman" w:hint="eastAsia"/>
          <w:bCs/>
        </w:rPr>
        <w:t>fs</w:t>
      </w:r>
      <w:r w:rsidR="00EE4B88" w:rsidRPr="00251A8D">
        <w:rPr>
          <w:rFonts w:cs="Times New Roman" w:hint="eastAsia"/>
          <w:bCs/>
        </w:rPr>
        <w:t>レーザーよりも</w:t>
      </w:r>
      <w:r w:rsidR="00EE4B88" w:rsidRPr="00251A8D">
        <w:rPr>
          <w:rFonts w:cs="Times New Roman" w:hint="eastAsia"/>
          <w:bCs/>
        </w:rPr>
        <w:t>10</w:t>
      </w:r>
      <w:r w:rsidR="00EE4B88" w:rsidRPr="00251A8D">
        <w:rPr>
          <w:rFonts w:cs="Times New Roman" w:hint="eastAsia"/>
          <w:bCs/>
        </w:rPr>
        <w:t>倍パルス幅狭窄化された</w:t>
      </w:r>
      <w:r w:rsidR="00EE4B88" w:rsidRPr="00251A8D">
        <w:rPr>
          <w:rFonts w:cs="Times New Roman" w:hint="eastAsia"/>
          <w:bCs/>
        </w:rPr>
        <w:t>10</w:t>
      </w:r>
      <w:r w:rsidR="00EE4B88" w:rsidRPr="00251A8D">
        <w:rPr>
          <w:rFonts w:cs="Times New Roman"/>
          <w:bCs/>
        </w:rPr>
        <w:t xml:space="preserve"> </w:t>
      </w:r>
      <w:r w:rsidR="00EE4B88" w:rsidRPr="00251A8D">
        <w:rPr>
          <w:rFonts w:cs="Times New Roman" w:hint="eastAsia"/>
          <w:bCs/>
        </w:rPr>
        <w:t>fs</w:t>
      </w:r>
      <w:r w:rsidR="00EE4B88" w:rsidRPr="00251A8D">
        <w:rPr>
          <w:rFonts w:cs="Times New Roman" w:hint="eastAsia"/>
          <w:bCs/>
        </w:rPr>
        <w:t>レーザーを用いると，ピーク電場</w:t>
      </w:r>
      <w:r w:rsidR="00EE4B88" w:rsidRPr="00251A8D">
        <w:rPr>
          <w:rFonts w:cs="Times New Roman" w:hint="eastAsia"/>
          <w:bCs/>
        </w:rPr>
        <w:t>E</w:t>
      </w:r>
      <w:r w:rsidR="00EE4B88" w:rsidRPr="00251A8D">
        <w:rPr>
          <w:rFonts w:cs="Times New Roman" w:hint="eastAsia"/>
          <w:bCs/>
        </w:rPr>
        <w:t>が</w:t>
      </w:r>
      <w:r w:rsidR="00EE4B88" w:rsidRPr="00251A8D">
        <w:rPr>
          <w:rFonts w:cs="Times New Roman" w:hint="eastAsia"/>
          <w:bCs/>
        </w:rPr>
        <w:t>10</w:t>
      </w:r>
      <w:r w:rsidR="00EE4B88" w:rsidRPr="00251A8D">
        <w:rPr>
          <w:rFonts w:cs="Times New Roman" w:hint="eastAsia"/>
          <w:bCs/>
        </w:rPr>
        <w:t>倍増大し，結果として非線形分極</w:t>
      </w:r>
      <w:r w:rsidR="00EE4B88" w:rsidRPr="00251A8D">
        <w:rPr>
          <w:rFonts w:cs="Times New Roman"/>
          <w:bCs/>
        </w:rPr>
        <w:t>χ</w:t>
      </w:r>
      <w:r w:rsidR="00EE4B88" w:rsidRPr="00251A8D">
        <w:rPr>
          <w:rFonts w:cs="Times New Roman"/>
          <w:bCs/>
          <w:vertAlign w:val="superscript"/>
        </w:rPr>
        <w:t>(2)</w:t>
      </w:r>
      <w:r w:rsidR="00EE4B88" w:rsidRPr="00251A8D">
        <w:rPr>
          <w:rFonts w:cs="Times New Roman"/>
          <w:bCs/>
        </w:rPr>
        <w:t>EE</w:t>
      </w:r>
      <w:r w:rsidR="00EE4B88" w:rsidRPr="00251A8D">
        <w:rPr>
          <w:rFonts w:cs="Times New Roman" w:hint="eastAsia"/>
          <w:bCs/>
        </w:rPr>
        <w:t>に由来する</w:t>
      </w:r>
      <w:r w:rsidR="00EE4B88" w:rsidRPr="00251A8D">
        <w:rPr>
          <w:rFonts w:cs="Times New Roman" w:hint="eastAsia"/>
          <w:bCs/>
        </w:rPr>
        <w:t>SHG</w:t>
      </w:r>
      <w:r w:rsidR="00EE4B88" w:rsidRPr="00251A8D">
        <w:rPr>
          <w:rFonts w:cs="Times New Roman" w:hint="eastAsia"/>
          <w:bCs/>
        </w:rPr>
        <w:t>光強度が</w:t>
      </w:r>
      <w:r w:rsidR="00EE4B88" w:rsidRPr="00251A8D">
        <w:rPr>
          <w:rFonts w:cs="Times New Roman" w:hint="eastAsia"/>
          <w:bCs/>
        </w:rPr>
        <w:t>100</w:t>
      </w:r>
      <w:r w:rsidR="00EE4B88" w:rsidRPr="00251A8D">
        <w:rPr>
          <w:rFonts w:cs="Times New Roman" w:hint="eastAsia"/>
          <w:bCs/>
        </w:rPr>
        <w:t>倍向上することになる．</w:t>
      </w:r>
    </w:p>
    <w:p w:rsidR="00083834" w:rsidRDefault="000D42CF" w:rsidP="00083834">
      <w:pPr>
        <w:spacing w:line="120" w:lineRule="auto"/>
        <w:rPr>
          <w:kern w:val="0"/>
        </w:rPr>
      </w:pPr>
      <w:r>
        <w:t xml:space="preserve"> </w:t>
      </w:r>
      <w:r w:rsidR="00083834">
        <w:rPr>
          <w:kern w:val="0"/>
        </w:rPr>
        <w:t xml:space="preserve">10 fs </w:t>
      </w:r>
      <w:r w:rsidR="00083834">
        <w:rPr>
          <w:rFonts w:hint="eastAsia"/>
          <w:kern w:val="0"/>
        </w:rPr>
        <w:t>オーダーの極短フェムト秒パルスレーザーを用いる際の問題点として，チャープによりパルスが拡がるということが挙げられる．チャープを生じさせるものとしては，パルスの伝搬する媒質によって与えられる媒質分散，幾何学的な光路差によって生じる角度分散，自己位相変調などの非線形過程によって生じる分散など様々である．この内，光学素子の群速度分散によるチャープである媒質分散では，ガラスのような屈折率が正の分散を持つ物質を透過したパルスが，短波長（青）側の成分が長波長（赤）側の成分に対して遅れ，パルスが拡がりピークパワーの低下を引き起こす（図１）．</w:t>
      </w:r>
      <w:r w:rsidR="00083834">
        <w:rPr>
          <w:kern w:val="0"/>
        </w:rPr>
        <w:t>SHG</w:t>
      </w:r>
      <w:r w:rsidR="00083834">
        <w:rPr>
          <w:rFonts w:hint="eastAsia"/>
          <w:kern w:val="0"/>
        </w:rPr>
        <w:t>光強度を増大させるためには，ピークパワーの高い（パルス幅が短い）パルスが要求されるため，チャープ補償を行う必要がある．本研究では，光学素子により正の分散が与えられたパルスのチャープ補償を行うため，チャープミラーを用いる．チャープミラーとは誘電体多層膜ミラーであり，波長が長い光ほど多層膜中の浸達深さが大きくなるため，負の分散を与えることができる．そのため，図</w:t>
      </w:r>
      <w:r w:rsidR="00040802">
        <w:rPr>
          <w:rFonts w:hint="eastAsia"/>
          <w:kern w:val="0"/>
        </w:rPr>
        <w:t>１に示すように光学素子で与えられた正の分散をチャープミラーの負分散で相殺すると</w:t>
      </w:r>
      <w:r w:rsidR="00083834">
        <w:rPr>
          <w:rFonts w:hint="eastAsia"/>
          <w:kern w:val="0"/>
        </w:rPr>
        <w:t>，レーザー出射時のピークパワーが高いパルス状態を復元することができる．</w:t>
      </w:r>
    </w:p>
    <w:p w:rsidR="000D42CF" w:rsidRDefault="001F00BE" w:rsidP="008B50AB">
      <w:pPr>
        <w:spacing w:line="120" w:lineRule="auto"/>
        <w:jc w:val="center"/>
      </w:pPr>
      <w:r>
        <w:rPr>
          <w:noProof/>
        </w:rPr>
        <w:drawing>
          <wp:inline distT="0" distB="0" distL="0" distR="0">
            <wp:extent cx="5609976" cy="1329690"/>
            <wp:effectExtent l="25400" t="0" r="3424" b="0"/>
            <wp:docPr id="10" name="図 9" descr="分散補償ｊ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散補償ｊｐ.jpg"/>
                    <pic:cNvPicPr/>
                  </pic:nvPicPr>
                  <pic:blipFill>
                    <a:blip r:embed="rId4"/>
                    <a:stretch>
                      <a:fillRect/>
                    </a:stretch>
                  </pic:blipFill>
                  <pic:spPr>
                    <a:xfrm>
                      <a:off x="0" y="0"/>
                      <a:ext cx="5617358" cy="1331440"/>
                    </a:xfrm>
                    <a:prstGeom prst="rect">
                      <a:avLst/>
                    </a:prstGeom>
                  </pic:spPr>
                </pic:pic>
              </a:graphicData>
            </a:graphic>
          </wp:inline>
        </w:drawing>
      </w:r>
    </w:p>
    <w:p w:rsidR="0040055C" w:rsidRDefault="0040055C" w:rsidP="0040055C">
      <w:pPr>
        <w:spacing w:line="120" w:lineRule="auto"/>
        <w:jc w:val="center"/>
      </w:pPr>
      <w:r>
        <w:rPr>
          <w:rFonts w:hint="eastAsia"/>
        </w:rPr>
        <w:t>図１　分散補償</w:t>
      </w:r>
    </w:p>
    <w:p w:rsidR="007220C4" w:rsidRDefault="007220C4" w:rsidP="0040055C">
      <w:pPr>
        <w:spacing w:line="120" w:lineRule="auto"/>
        <w:jc w:val="center"/>
      </w:pPr>
    </w:p>
    <w:p w:rsidR="002E1E79" w:rsidRPr="007220C4" w:rsidRDefault="007220C4" w:rsidP="007220C4">
      <w:pPr>
        <w:spacing w:line="120" w:lineRule="auto"/>
        <w:jc w:val="center"/>
        <w:rPr>
          <w:sz w:val="22"/>
        </w:rPr>
      </w:pPr>
      <w:r w:rsidRPr="003F75AB">
        <w:rPr>
          <w:rFonts w:hint="eastAsia"/>
          <w:sz w:val="22"/>
        </w:rPr>
        <w:t>3</w:t>
      </w:r>
      <w:r>
        <w:rPr>
          <w:rFonts w:hint="eastAsia"/>
          <w:sz w:val="22"/>
        </w:rPr>
        <w:t>．パルス幅評価</w:t>
      </w:r>
    </w:p>
    <w:p w:rsidR="007220C4" w:rsidRDefault="00EC5B51" w:rsidP="007220C4">
      <w:pPr>
        <w:spacing w:line="120" w:lineRule="auto"/>
        <w:jc w:val="center"/>
        <w:rPr>
          <w:sz w:val="22"/>
        </w:rPr>
      </w:pPr>
      <w:r>
        <w:rPr>
          <w:rFonts w:hint="eastAsia"/>
          <w:noProof/>
          <w:sz w:val="22"/>
        </w:rPr>
        <w:drawing>
          <wp:anchor distT="0" distB="0" distL="114300" distR="114300" simplePos="0" relativeHeight="251662336" behindDoc="0" locked="0" layoutInCell="1" allowOverlap="1">
            <wp:simplePos x="0" y="0"/>
            <wp:positionH relativeFrom="column">
              <wp:posOffset>2929890</wp:posOffset>
            </wp:positionH>
            <wp:positionV relativeFrom="paragraph">
              <wp:posOffset>26670</wp:posOffset>
            </wp:positionV>
            <wp:extent cx="3168015" cy="3898900"/>
            <wp:effectExtent l="25400" t="0" r="6985" b="0"/>
            <wp:wrapSquare wrapText="bothSides"/>
            <wp:docPr id="24" name="図 23" descr="TPF_F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F_FRAC.jpg"/>
                    <pic:cNvPicPr/>
                  </pic:nvPicPr>
                  <pic:blipFill>
                    <a:blip r:embed="rId5"/>
                    <a:stretch>
                      <a:fillRect/>
                    </a:stretch>
                  </pic:blipFill>
                  <pic:spPr>
                    <a:xfrm>
                      <a:off x="0" y="0"/>
                      <a:ext cx="3168015" cy="3898900"/>
                    </a:xfrm>
                    <a:prstGeom prst="rect">
                      <a:avLst/>
                    </a:prstGeom>
                  </pic:spPr>
                </pic:pic>
              </a:graphicData>
            </a:graphic>
          </wp:anchor>
        </w:drawing>
      </w:r>
      <w:r w:rsidR="007220C4" w:rsidRPr="003F75AB">
        <w:rPr>
          <w:rFonts w:hint="eastAsia"/>
          <w:sz w:val="22"/>
        </w:rPr>
        <w:t>3</w:t>
      </w:r>
      <w:r w:rsidR="007220C4">
        <w:rPr>
          <w:sz w:val="22"/>
        </w:rPr>
        <w:t>-</w:t>
      </w:r>
      <w:r w:rsidR="00352F45">
        <w:rPr>
          <w:rFonts w:hint="eastAsia"/>
          <w:sz w:val="22"/>
        </w:rPr>
        <w:t>1</w:t>
      </w:r>
      <w:r w:rsidR="007220C4">
        <w:rPr>
          <w:rFonts w:hint="eastAsia"/>
          <w:sz w:val="22"/>
        </w:rPr>
        <w:t>．実験装置</w:t>
      </w:r>
    </w:p>
    <w:p w:rsidR="007220C4" w:rsidRDefault="00352F45" w:rsidP="00B779AF">
      <w:pPr>
        <w:spacing w:line="120" w:lineRule="auto"/>
      </w:pPr>
      <w:r>
        <w:rPr>
          <w:rFonts w:hint="eastAsia"/>
        </w:rPr>
        <w:t xml:space="preserve">　</w:t>
      </w:r>
      <w:r w:rsidR="00E92AD2">
        <w:rPr>
          <w:rFonts w:hint="eastAsia"/>
        </w:rPr>
        <w:t>まず，対物レンズ焦点位置</w:t>
      </w:r>
      <w:r w:rsidR="00FC2104">
        <w:rPr>
          <w:rFonts w:hint="eastAsia"/>
        </w:rPr>
        <w:t>のパルス幅を計測するため，マッハツェンダー干渉計を用いた自己相関計を構築した．</w:t>
      </w:r>
      <w:r w:rsidRPr="00352F45">
        <w:rPr>
          <w:rFonts w:hint="eastAsia"/>
        </w:rPr>
        <w:t xml:space="preserve"> </w:t>
      </w:r>
      <w:r w:rsidR="00B779AF" w:rsidRPr="00B779AF">
        <w:rPr>
          <w:rFonts w:hint="eastAsia"/>
        </w:rPr>
        <w:t>図</w:t>
      </w:r>
      <w:r w:rsidR="00B779AF">
        <w:rPr>
          <w:rFonts w:hint="eastAsia"/>
        </w:rPr>
        <w:t>２</w:t>
      </w:r>
      <w:r w:rsidR="00B779AF" w:rsidRPr="00B779AF">
        <w:rPr>
          <w:rFonts w:hint="eastAsia"/>
        </w:rPr>
        <w:t>に構築した</w:t>
      </w:r>
      <w:r w:rsidR="00B779AF">
        <w:rPr>
          <w:rFonts w:hint="eastAsia"/>
        </w:rPr>
        <w:t>２光子蛍光自己相関計</w:t>
      </w:r>
      <w:r w:rsidR="003240C0">
        <w:rPr>
          <w:rFonts w:hint="eastAsia"/>
        </w:rPr>
        <w:t>[</w:t>
      </w:r>
      <w:r w:rsidR="00704D01">
        <w:t>3</w:t>
      </w:r>
      <w:r w:rsidR="003240C0">
        <w:rPr>
          <w:rFonts w:hint="eastAsia"/>
        </w:rPr>
        <w:t>]</w:t>
      </w:r>
      <w:r w:rsidR="00B779AF">
        <w:rPr>
          <w:rFonts w:hint="eastAsia"/>
        </w:rPr>
        <w:t>のセットアップを示す．</w:t>
      </w:r>
      <w:r w:rsidR="00083834">
        <w:rPr>
          <w:rFonts w:cs="Times New Roman" w:hint="eastAsia"/>
          <w:kern w:val="0"/>
        </w:rPr>
        <w:t>光源にはモード同期</w:t>
      </w:r>
      <w:r w:rsidR="00083834">
        <w:rPr>
          <w:kern w:val="0"/>
        </w:rPr>
        <w:t>Ti:S</w:t>
      </w:r>
      <w:r w:rsidR="00083834">
        <w:rPr>
          <w:rFonts w:cs="Times New Roman" w:hint="eastAsia"/>
          <w:kern w:val="0"/>
        </w:rPr>
        <w:t>レーザー（パルス幅</w:t>
      </w:r>
      <w:r w:rsidR="00083834">
        <w:rPr>
          <w:kern w:val="0"/>
        </w:rPr>
        <w:t>10 fs</w:t>
      </w:r>
      <w:r w:rsidR="00083834">
        <w:rPr>
          <w:rFonts w:cs="Times New Roman" w:hint="eastAsia"/>
          <w:kern w:val="0"/>
        </w:rPr>
        <w:t>，中心波長</w:t>
      </w:r>
      <w:r w:rsidR="00083834">
        <w:rPr>
          <w:kern w:val="0"/>
        </w:rPr>
        <w:t>787 nm</w:t>
      </w:r>
      <w:r w:rsidR="00083834">
        <w:rPr>
          <w:rFonts w:cs="Times New Roman" w:hint="eastAsia"/>
          <w:kern w:val="0"/>
        </w:rPr>
        <w:t>，スペクトル幅</w:t>
      </w:r>
      <w:r w:rsidR="00083834">
        <w:rPr>
          <w:kern w:val="0"/>
        </w:rPr>
        <w:t>103 nm</w:t>
      </w:r>
      <w:r w:rsidR="00083834">
        <w:rPr>
          <w:rFonts w:cs="Times New Roman" w:hint="eastAsia"/>
          <w:kern w:val="0"/>
        </w:rPr>
        <w:t>，繰り返し周波数</w:t>
      </w:r>
      <w:r w:rsidR="00083834">
        <w:rPr>
          <w:kern w:val="0"/>
        </w:rPr>
        <w:t xml:space="preserve"> 81.8 MHz</w:t>
      </w:r>
      <w:r w:rsidR="00083834">
        <w:rPr>
          <w:rFonts w:cs="Times New Roman" w:hint="eastAsia"/>
          <w:kern w:val="0"/>
        </w:rPr>
        <w:t>）を用いた．</w:t>
      </w:r>
      <w:r w:rsidR="00B779AF" w:rsidRPr="00B779AF">
        <w:rPr>
          <w:rFonts w:hint="eastAsia"/>
        </w:rPr>
        <w:t>相関計は，干渉計と</w:t>
      </w:r>
      <w:r w:rsidR="00B779AF">
        <w:rPr>
          <w:rFonts w:hint="eastAsia"/>
        </w:rPr>
        <w:t>蛍光色素</w:t>
      </w:r>
      <w:r w:rsidR="00B779AF" w:rsidRPr="00B779AF">
        <w:rPr>
          <w:rFonts w:hint="eastAsia"/>
        </w:rPr>
        <w:t>，光検出器からなる．干渉計内で２つのビームに分けられたパルスは，相対時間差</w:t>
      </w:r>
      <w:r w:rsidR="00B779AF" w:rsidRPr="00B779AF">
        <w:rPr>
          <w:rFonts w:hint="eastAsia"/>
        </w:rPr>
        <w:t xml:space="preserve"> </w:t>
      </w:r>
      <w:r w:rsidR="00B779AF" w:rsidRPr="00B779AF">
        <w:t xml:space="preserve">τ </w:t>
      </w:r>
      <w:r w:rsidR="00A35DA7">
        <w:rPr>
          <w:rFonts w:hint="eastAsia"/>
        </w:rPr>
        <w:t>を与えられた後，再び重ね合わせられ，</w:t>
      </w:r>
      <w:r w:rsidR="00B779AF">
        <w:rPr>
          <w:rFonts w:hint="eastAsia"/>
        </w:rPr>
        <w:t>対物レンズ</w:t>
      </w:r>
      <w:r w:rsidR="00B779AF" w:rsidRPr="00B779AF">
        <w:rPr>
          <w:rFonts w:hint="eastAsia"/>
        </w:rPr>
        <w:t>により</w:t>
      </w:r>
      <w:r w:rsidR="00B779AF">
        <w:rPr>
          <w:rFonts w:hint="eastAsia"/>
        </w:rPr>
        <w:t>蛍光色素（ローダミン６</w:t>
      </w:r>
      <w:r w:rsidR="00B779AF">
        <w:rPr>
          <w:rFonts w:hint="eastAsia"/>
        </w:rPr>
        <w:t>G</w:t>
      </w:r>
      <w:r w:rsidR="00B779AF">
        <w:rPr>
          <w:rFonts w:hint="eastAsia"/>
        </w:rPr>
        <w:t>，エタノール，</w:t>
      </w:r>
      <w:r w:rsidR="00B779AF">
        <w:t>1 mM</w:t>
      </w:r>
      <w:r w:rsidR="00B779AF">
        <w:rPr>
          <w:rFonts w:hint="eastAsia"/>
        </w:rPr>
        <w:t>）</w:t>
      </w:r>
      <w:r w:rsidR="00B779AF" w:rsidRPr="00B779AF">
        <w:rPr>
          <w:rFonts w:hint="eastAsia"/>
        </w:rPr>
        <w:t>内に集光される．</w:t>
      </w:r>
      <w:r w:rsidR="00B779AF">
        <w:rPr>
          <w:rFonts w:hint="eastAsia"/>
        </w:rPr>
        <w:t>蛍光色素から</w:t>
      </w:r>
      <w:r w:rsidR="00B779AF" w:rsidRPr="00B779AF">
        <w:rPr>
          <w:rFonts w:hint="eastAsia"/>
        </w:rPr>
        <w:t>の信号強度は，</w:t>
      </w:r>
      <w:r w:rsidR="00B779AF" w:rsidRPr="00B779AF">
        <w:t>τ</w:t>
      </w:r>
      <w:r w:rsidR="00B779AF">
        <w:t xml:space="preserve"> </w:t>
      </w:r>
      <w:r w:rsidR="00B779AF" w:rsidRPr="00B779AF">
        <w:rPr>
          <w:rFonts w:hint="eastAsia"/>
        </w:rPr>
        <w:t>=</w:t>
      </w:r>
      <w:r w:rsidR="00B779AF">
        <w:t xml:space="preserve"> </w:t>
      </w:r>
      <w:r w:rsidR="00B779AF" w:rsidRPr="00B779AF">
        <w:rPr>
          <w:rFonts w:hint="eastAsia"/>
        </w:rPr>
        <w:t xml:space="preserve">0 </w:t>
      </w:r>
      <w:r w:rsidR="00B779AF" w:rsidRPr="00B779AF">
        <w:rPr>
          <w:rFonts w:hint="eastAsia"/>
        </w:rPr>
        <w:t>の時に最も強くなり，光検出器で得られる時間積分された</w:t>
      </w:r>
      <w:r w:rsidR="00B779AF">
        <w:rPr>
          <w:rFonts w:hint="eastAsia"/>
        </w:rPr>
        <w:t>信号を</w:t>
      </w:r>
      <w:r w:rsidR="00B779AF">
        <w:rPr>
          <w:rFonts w:hint="eastAsia"/>
        </w:rPr>
        <w:t>PZT</w:t>
      </w:r>
      <w:r w:rsidR="00B779AF">
        <w:rPr>
          <w:rFonts w:hint="eastAsia"/>
        </w:rPr>
        <w:t>素子の掃引による</w:t>
      </w:r>
      <w:r w:rsidR="00B779AF" w:rsidRPr="00B779AF">
        <w:rPr>
          <w:rFonts w:hint="eastAsia"/>
        </w:rPr>
        <w:t>時間遅延により</w:t>
      </w:r>
      <w:r w:rsidR="00B779AF" w:rsidRPr="00B779AF">
        <w:t>τ</w:t>
      </w:r>
      <w:r w:rsidR="00B779AF">
        <w:rPr>
          <w:rFonts w:hint="eastAsia"/>
        </w:rPr>
        <w:t>の関数として測れば</w:t>
      </w:r>
      <w:r w:rsidR="00B779AF" w:rsidRPr="00B779AF">
        <w:rPr>
          <w:rFonts w:hint="eastAsia"/>
        </w:rPr>
        <w:t>二次の自己相関関数が得られる．</w:t>
      </w:r>
    </w:p>
    <w:p w:rsidR="00B779AF" w:rsidRDefault="00B779AF" w:rsidP="00B23ADB">
      <w:pPr>
        <w:spacing w:line="120" w:lineRule="auto"/>
        <w:jc w:val="center"/>
        <w:rPr>
          <w:sz w:val="22"/>
        </w:rPr>
      </w:pPr>
    </w:p>
    <w:p w:rsidR="00B779AF" w:rsidRDefault="00972E7F" w:rsidP="00B23ADB">
      <w:pPr>
        <w:spacing w:line="120" w:lineRule="auto"/>
        <w:jc w:val="center"/>
        <w:rPr>
          <w:sz w:val="22"/>
        </w:rPr>
      </w:pPr>
      <w:r>
        <w:rPr>
          <w:noProof/>
          <w:sz w:val="22"/>
        </w:rPr>
        <w:pict>
          <v:shapetype id="_x0000_t202" coordsize="21600,21600" o:spt="202" path="m0,0l0,21600,21600,21600,21600,0xe">
            <v:stroke joinstyle="miter"/>
            <v:path gradientshapeok="t" o:connecttype="rect"/>
          </v:shapetype>
          <v:shape id="_x0000_s1028" type="#_x0000_t202" style="position:absolute;left:0;text-align:left;margin-left:282.15pt;margin-top:12.2pt;width:153.45pt;height:43.65pt;z-index:-251652096;mso-wrap-edited:f;mso-position-horizontal:absolute;mso-position-vertical:absolute" wrapcoords="0 0 21600 0 21600 21600 0 21600 0 0" filled="f" stroked="f">
            <v:fill o:detectmouseclick="t"/>
            <v:textbox inset=",7.2pt,,7.2pt">
              <w:txbxContent>
                <w:p w:rsidR="00863811" w:rsidRPr="00B779AF" w:rsidRDefault="00863811">
                  <w:r w:rsidRPr="00B779AF">
                    <w:rPr>
                      <w:rFonts w:hint="eastAsia"/>
                    </w:rPr>
                    <w:t>図</w:t>
                  </w:r>
                  <w:r>
                    <w:rPr>
                      <w:rFonts w:hint="eastAsia"/>
                    </w:rPr>
                    <w:t>２　２光子蛍光自己相関計</w:t>
                  </w:r>
                </w:p>
              </w:txbxContent>
            </v:textbox>
          </v:shape>
        </w:pict>
      </w:r>
    </w:p>
    <w:p w:rsidR="00B779AF" w:rsidRDefault="007602F3" w:rsidP="007602F3">
      <w:pPr>
        <w:tabs>
          <w:tab w:val="left" w:pos="5910"/>
        </w:tabs>
        <w:spacing w:line="120" w:lineRule="auto"/>
        <w:rPr>
          <w:sz w:val="22"/>
        </w:rPr>
      </w:pPr>
      <w:r>
        <w:rPr>
          <w:sz w:val="22"/>
        </w:rPr>
        <w:tab/>
      </w:r>
    </w:p>
    <w:p w:rsidR="00B23ADB" w:rsidRDefault="00B23ADB" w:rsidP="00040802">
      <w:pPr>
        <w:spacing w:line="120" w:lineRule="auto"/>
        <w:jc w:val="center"/>
        <w:rPr>
          <w:sz w:val="22"/>
        </w:rPr>
      </w:pPr>
      <w:r w:rsidRPr="003F75AB">
        <w:rPr>
          <w:rFonts w:hint="eastAsia"/>
          <w:sz w:val="22"/>
        </w:rPr>
        <w:t>3</w:t>
      </w:r>
      <w:r>
        <w:rPr>
          <w:sz w:val="22"/>
        </w:rPr>
        <w:t>-</w:t>
      </w:r>
      <w:r w:rsidR="00040802">
        <w:rPr>
          <w:rFonts w:hint="eastAsia"/>
          <w:sz w:val="22"/>
        </w:rPr>
        <w:t>2</w:t>
      </w:r>
      <w:r w:rsidR="003240C0">
        <w:rPr>
          <w:rFonts w:hint="eastAsia"/>
          <w:sz w:val="22"/>
        </w:rPr>
        <w:t>．実験結果</w:t>
      </w:r>
    </w:p>
    <w:p w:rsidR="00083834" w:rsidRDefault="009F4643" w:rsidP="00083834">
      <w:pPr>
        <w:spacing w:line="120" w:lineRule="auto"/>
      </w:pPr>
      <w:r>
        <w:rPr>
          <w:rFonts w:hint="eastAsia"/>
        </w:rPr>
        <w:t xml:space="preserve">　</w:t>
      </w:r>
      <w:r w:rsidR="00083834">
        <w:rPr>
          <w:rFonts w:hAnsi="ＭＳ 明朝" w:hint="eastAsia"/>
        </w:rPr>
        <w:t>まず</w:t>
      </w:r>
      <w:r w:rsidR="008755CA">
        <w:rPr>
          <w:rFonts w:hAnsi="ＭＳ 明朝" w:hint="eastAsia"/>
        </w:rPr>
        <w:t>，</w:t>
      </w:r>
      <w:r w:rsidR="00083834">
        <w:rPr>
          <w:rFonts w:hAnsi="ＭＳ 明朝" w:hint="eastAsia"/>
        </w:rPr>
        <w:t>レーザー出射直後の自己相関波形からパルス幅</w:t>
      </w:r>
      <w:r w:rsidR="00083834">
        <w:rPr>
          <w:rFonts w:hAnsi="ＭＳ 明朝" w:hint="eastAsia"/>
          <w:sz w:val="21"/>
          <w:szCs w:val="21"/>
        </w:rPr>
        <w:t>（ガウス型と仮定）</w:t>
      </w:r>
      <w:r w:rsidR="00083834">
        <w:rPr>
          <w:rFonts w:hAnsi="ＭＳ 明朝" w:hint="eastAsia"/>
        </w:rPr>
        <w:t>を算出した</w:t>
      </w:r>
      <w:r w:rsidR="008755CA">
        <w:rPr>
          <w:rFonts w:hAnsi="ＭＳ 明朝" w:hint="eastAsia"/>
        </w:rPr>
        <w:t>．</w:t>
      </w:r>
      <w:r w:rsidR="00083834">
        <w:rPr>
          <w:rFonts w:hAnsi="ＭＳ 明朝" w:hint="eastAsia"/>
        </w:rPr>
        <w:t>ここでは</w:t>
      </w:r>
      <w:r w:rsidR="008755CA">
        <w:rPr>
          <w:rFonts w:hAnsi="ＭＳ 明朝" w:hint="eastAsia"/>
        </w:rPr>
        <w:t>，</w:t>
      </w:r>
      <w:r w:rsidR="00083834">
        <w:rPr>
          <w:rFonts w:hAnsi="ＭＳ 明朝" w:hint="eastAsia"/>
        </w:rPr>
        <w:t>チャープミラーとガラス板（</w:t>
      </w:r>
      <w:r w:rsidR="00083834">
        <w:t>BK7</w:t>
      </w:r>
      <w:r w:rsidR="00083834">
        <w:rPr>
          <w:rFonts w:hAnsi="ＭＳ 明朝" w:hint="eastAsia"/>
        </w:rPr>
        <w:t>）を用いてトータル群遅延分散量を負から正に変化させながら</w:t>
      </w:r>
      <w:r w:rsidR="008755CA">
        <w:rPr>
          <w:rFonts w:hAnsi="ＭＳ 明朝" w:hint="eastAsia"/>
        </w:rPr>
        <w:t>，</w:t>
      </w:r>
      <w:r w:rsidR="00083834">
        <w:rPr>
          <w:rFonts w:hAnsi="ＭＳ 明朝" w:hint="eastAsia"/>
        </w:rPr>
        <w:t>パルス幅の変化を観測した</w:t>
      </w:r>
      <w:r w:rsidR="008755CA">
        <w:rPr>
          <w:rFonts w:hAnsi="ＭＳ 明朝" w:hint="eastAsia"/>
        </w:rPr>
        <w:t>．</w:t>
      </w:r>
      <w:r w:rsidR="00083834">
        <w:rPr>
          <w:rFonts w:hAnsi="ＭＳ 明朝" w:hint="eastAsia"/>
        </w:rPr>
        <w:t>測定結果を図３に示す</w:t>
      </w:r>
      <w:r w:rsidR="008755CA">
        <w:rPr>
          <w:rFonts w:hAnsi="ＭＳ 明朝" w:hint="eastAsia"/>
        </w:rPr>
        <w:t>．</w:t>
      </w:r>
      <w:r w:rsidR="00083834">
        <w:rPr>
          <w:rFonts w:hAnsi="ＭＳ 明朝" w:hint="eastAsia"/>
        </w:rPr>
        <w:t>比較のため</w:t>
      </w:r>
      <w:r w:rsidR="008755CA">
        <w:rPr>
          <w:rFonts w:hAnsi="ＭＳ 明朝" w:hint="eastAsia"/>
        </w:rPr>
        <w:t>，</w:t>
      </w:r>
      <w:r w:rsidR="00083834">
        <w:rPr>
          <w:rFonts w:hAnsi="ＭＳ 明朝" w:hint="eastAsia"/>
        </w:rPr>
        <w:t>理論曲線も併せて示す</w:t>
      </w:r>
      <w:r w:rsidR="008755CA">
        <w:rPr>
          <w:rFonts w:hAnsi="ＭＳ 明朝" w:hint="eastAsia"/>
        </w:rPr>
        <w:t>．</w:t>
      </w:r>
      <w:r w:rsidR="00083834">
        <w:rPr>
          <w:rFonts w:hAnsi="ＭＳ 明朝" w:hint="eastAsia"/>
        </w:rPr>
        <w:t>群遅延量分散量に応じてパルス幅が線形に変化し</w:t>
      </w:r>
      <w:r w:rsidR="008755CA">
        <w:rPr>
          <w:rFonts w:hAnsi="ＭＳ 明朝" w:hint="eastAsia"/>
        </w:rPr>
        <w:t>，</w:t>
      </w:r>
      <w:r w:rsidR="00083834">
        <w:rPr>
          <w:rFonts w:hAnsi="ＭＳ 明朝" w:hint="eastAsia"/>
        </w:rPr>
        <w:t>分散量ゼロ付近でパルス幅が最小になっているのが確認できる</w:t>
      </w:r>
      <w:r w:rsidR="008755CA">
        <w:rPr>
          <w:rFonts w:hAnsi="ＭＳ 明朝" w:hint="eastAsia"/>
        </w:rPr>
        <w:t>．</w:t>
      </w:r>
      <w:r w:rsidR="00083834">
        <w:rPr>
          <w:rFonts w:hAnsi="ＭＳ 明朝" w:hint="eastAsia"/>
        </w:rPr>
        <w:t>この時の自己相関波形</w:t>
      </w:r>
      <w:r w:rsidR="008755CA">
        <w:rPr>
          <w:rFonts w:hAnsi="ＭＳ 明朝" w:hint="eastAsia"/>
        </w:rPr>
        <w:t>を図４に示す．自己相関波形からパルス幅が</w:t>
      </w:r>
      <w:r w:rsidR="008755CA">
        <w:rPr>
          <w:rFonts w:hAnsi="ＭＳ 明朝" w:hint="eastAsia"/>
        </w:rPr>
        <w:t xml:space="preserve">32.5 </w:t>
      </w:r>
      <w:r w:rsidR="00083834">
        <w:t>fs</w:t>
      </w:r>
      <w:r w:rsidR="00083834">
        <w:rPr>
          <w:rFonts w:hAnsi="ＭＳ 明朝" w:hint="eastAsia"/>
        </w:rPr>
        <w:t>であった</w:t>
      </w:r>
      <w:r w:rsidR="008755CA">
        <w:rPr>
          <w:rFonts w:hAnsi="ＭＳ 明朝" w:hint="eastAsia"/>
        </w:rPr>
        <w:t>．</w:t>
      </w:r>
      <w:r w:rsidR="00083834">
        <w:rPr>
          <w:rFonts w:hAnsi="ＭＳ 明朝" w:hint="eastAsia"/>
        </w:rPr>
        <w:t>分散量ゼロ付近でパルス幅が理論曲線と同様な最小極値を示さないのは</w:t>
      </w:r>
      <w:r w:rsidR="008755CA">
        <w:rPr>
          <w:rFonts w:hAnsi="ＭＳ 明朝" w:hint="eastAsia"/>
        </w:rPr>
        <w:t>，</w:t>
      </w:r>
      <w:r w:rsidR="00083834">
        <w:rPr>
          <w:rFonts w:hAnsi="ＭＳ 明朝" w:hint="eastAsia"/>
        </w:rPr>
        <w:t>今回作成した自己相関計の時間分解能が不足しているためであると考えられる</w:t>
      </w:r>
      <w:r w:rsidR="008755CA">
        <w:rPr>
          <w:rFonts w:hAnsi="ＭＳ 明朝" w:hint="eastAsia"/>
        </w:rPr>
        <w:t>．</w:t>
      </w:r>
    </w:p>
    <w:p w:rsidR="00BF74A5" w:rsidRDefault="0024532E" w:rsidP="00B23ADB">
      <w:pPr>
        <w:spacing w:line="120" w:lineRule="auto"/>
      </w:pPr>
      <w:r>
        <w:rPr>
          <w:noProof/>
        </w:rPr>
        <w:drawing>
          <wp:inline distT="0" distB="0" distL="0" distR="0">
            <wp:extent cx="2996305" cy="2729685"/>
            <wp:effectExtent l="25400" t="0" r="895" b="0"/>
            <wp:docPr id="15" name="図 14" descr="理論値vs実測値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理論値vs実測値改.tif"/>
                    <pic:cNvPicPr/>
                  </pic:nvPicPr>
                  <pic:blipFill>
                    <a:blip r:embed="rId6"/>
                    <a:stretch>
                      <a:fillRect/>
                    </a:stretch>
                  </pic:blipFill>
                  <pic:spPr>
                    <a:xfrm>
                      <a:off x="0" y="0"/>
                      <a:ext cx="2996305" cy="2729685"/>
                    </a:xfrm>
                    <a:prstGeom prst="rect">
                      <a:avLst/>
                    </a:prstGeom>
                  </pic:spPr>
                </pic:pic>
              </a:graphicData>
            </a:graphic>
          </wp:inline>
        </w:drawing>
      </w:r>
      <w:r w:rsidR="009023CC">
        <w:rPr>
          <w:rFonts w:hint="eastAsia"/>
          <w:noProof/>
        </w:rPr>
        <w:drawing>
          <wp:inline distT="0" distB="0" distL="0" distR="0">
            <wp:extent cx="2985997" cy="2642925"/>
            <wp:effectExtent l="25400" t="0" r="11203" b="0"/>
            <wp:docPr id="20" name="図 19" descr="nono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ol1.tif"/>
                    <pic:cNvPicPr/>
                  </pic:nvPicPr>
                  <pic:blipFill>
                    <a:blip r:embed="rId7"/>
                    <a:srcRect t="1777"/>
                    <a:stretch>
                      <a:fillRect/>
                    </a:stretch>
                  </pic:blipFill>
                  <pic:spPr>
                    <a:xfrm>
                      <a:off x="0" y="0"/>
                      <a:ext cx="2985997" cy="2642925"/>
                    </a:xfrm>
                    <a:prstGeom prst="rect">
                      <a:avLst/>
                    </a:prstGeom>
                  </pic:spPr>
                </pic:pic>
              </a:graphicData>
            </a:graphic>
          </wp:inline>
        </w:drawing>
      </w:r>
    </w:p>
    <w:p w:rsidR="00BF74A5" w:rsidRDefault="00BF74A5" w:rsidP="00BF74A5">
      <w:pPr>
        <w:spacing w:line="120" w:lineRule="auto"/>
        <w:jc w:val="center"/>
      </w:pPr>
      <w:r>
        <w:rPr>
          <w:rFonts w:hint="eastAsia"/>
        </w:rPr>
        <w:t xml:space="preserve">図３　</w:t>
      </w:r>
      <w:r w:rsidRPr="00BF74A5">
        <w:rPr>
          <w:rFonts w:hint="eastAsia"/>
        </w:rPr>
        <w:t>パルス幅と群遅延分散</w:t>
      </w:r>
      <w:r>
        <w:rPr>
          <w:rFonts w:hint="eastAsia"/>
        </w:rPr>
        <w:t>量</w:t>
      </w:r>
      <w:r w:rsidRPr="00BF74A5">
        <w:rPr>
          <w:rFonts w:hint="eastAsia"/>
        </w:rPr>
        <w:t>の関係</w:t>
      </w:r>
      <w:r>
        <w:rPr>
          <w:rFonts w:hint="eastAsia"/>
        </w:rPr>
        <w:t xml:space="preserve">　　　　　図４　分散がない場合の自己相関波形</w:t>
      </w:r>
    </w:p>
    <w:p w:rsidR="0024532E" w:rsidRDefault="0024532E" w:rsidP="00B23ADB">
      <w:pPr>
        <w:spacing w:line="120" w:lineRule="auto"/>
      </w:pPr>
    </w:p>
    <w:p w:rsidR="004973A3" w:rsidRDefault="004973A3" w:rsidP="004973A3">
      <w:pPr>
        <w:spacing w:line="120" w:lineRule="auto"/>
      </w:pPr>
      <w:r>
        <w:rPr>
          <w:rFonts w:hAnsi="ＭＳ 明朝" w:hint="eastAsia"/>
        </w:rPr>
        <w:t xml:space="preserve">　次に，対物レンズ焦点位置の自己相関波形を測定した．群遅延分散がゼロにおける自己相関波形を図５に示す．フリンジ信号の両側部分が盛り上がっているのを確認できるが，これは対物レンズのチャープによるものであり，その幅は</w:t>
      </w:r>
      <w:r w:rsidR="00782F7A">
        <w:t xml:space="preserve">445 </w:t>
      </w:r>
      <w:r>
        <w:t>fs</w:t>
      </w:r>
      <w:r>
        <w:rPr>
          <w:rFonts w:hAnsi="ＭＳ 明朝" w:hint="eastAsia"/>
        </w:rPr>
        <w:t>であった．次に，チャープミラーによって</w:t>
      </w:r>
      <w:r w:rsidR="008755CA">
        <w:rPr>
          <w:rFonts w:hAnsi="ＭＳ 明朝" w:hint="eastAsia"/>
        </w:rPr>
        <w:t>，</w:t>
      </w:r>
      <w:r>
        <w:t>-800</w:t>
      </w:r>
      <w:r w:rsidR="008755CA">
        <w:t xml:space="preserve"> </w:t>
      </w:r>
      <w:r>
        <w:t>fs</w:t>
      </w:r>
      <w:r>
        <w:rPr>
          <w:vertAlign w:val="superscript"/>
        </w:rPr>
        <w:t>2</w:t>
      </w:r>
      <w:r>
        <w:rPr>
          <w:rFonts w:hAnsi="ＭＳ 明朝" w:hint="eastAsia"/>
        </w:rPr>
        <w:t>の負分散を与えた場合の自己相関波形を図６に示す．図５と同様，フリンジ信号の両側部分が盛り上がっているが，その幅は</w:t>
      </w:r>
      <w:r w:rsidR="00782F7A">
        <w:t xml:space="preserve">330 </w:t>
      </w:r>
      <w:r>
        <w:t>fs</w:t>
      </w:r>
      <w:r w:rsidR="00040802">
        <w:rPr>
          <w:rFonts w:hAnsi="ＭＳ 明朝" w:hint="eastAsia"/>
        </w:rPr>
        <w:t>まで減少している．両者の比較から</w:t>
      </w:r>
      <w:r>
        <w:rPr>
          <w:rFonts w:hAnsi="ＭＳ 明朝" w:hint="eastAsia"/>
        </w:rPr>
        <w:t>，チャープミラーによってパルス拡がりが抑制されていることが分かる．しかし，今回用いたチャープミラーのみでは，対物レンズが有する大きな正分散量（数百〜数千</w:t>
      </w:r>
      <w:r>
        <w:t>fs</w:t>
      </w:r>
      <w:r>
        <w:rPr>
          <w:vertAlign w:val="superscript"/>
        </w:rPr>
        <w:t xml:space="preserve">2 </w:t>
      </w:r>
      <w:r>
        <w:t>[</w:t>
      </w:r>
      <w:r>
        <w:rPr>
          <w:rFonts w:hint="eastAsia"/>
        </w:rPr>
        <w:t>3</w:t>
      </w:r>
      <w:r>
        <w:t>]</w:t>
      </w:r>
      <w:r>
        <w:rPr>
          <w:rFonts w:hAnsi="ＭＳ 明朝" w:hint="eastAsia"/>
        </w:rPr>
        <w:t>）</w:t>
      </w:r>
      <w:r w:rsidR="00494327">
        <w:rPr>
          <w:rFonts w:hAnsi="ＭＳ 明朝" w:hint="eastAsia"/>
        </w:rPr>
        <w:t>を</w:t>
      </w:r>
      <w:r>
        <w:rPr>
          <w:rFonts w:hAnsi="ＭＳ 明朝" w:hint="eastAsia"/>
        </w:rPr>
        <w:t>十分に補償できていない．</w:t>
      </w:r>
    </w:p>
    <w:p w:rsidR="007220C4" w:rsidRDefault="007130FA" w:rsidP="00B23ADB">
      <w:pPr>
        <w:spacing w:line="120" w:lineRule="auto"/>
        <w:jc w:val="center"/>
      </w:pPr>
      <w:r>
        <w:rPr>
          <w:rFonts w:hint="eastAsia"/>
          <w:noProof/>
        </w:rPr>
        <w:drawing>
          <wp:inline distT="0" distB="0" distL="0" distR="0">
            <wp:extent cx="2926800" cy="2670536"/>
            <wp:effectExtent l="25400" t="0" r="0" b="0"/>
            <wp:docPr id="21" name="図 20" descr="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png"/>
                    <pic:cNvPicPr/>
                  </pic:nvPicPr>
                  <pic:blipFill>
                    <a:blip r:embed="rId8"/>
                    <a:stretch>
                      <a:fillRect/>
                    </a:stretch>
                  </pic:blipFill>
                  <pic:spPr>
                    <a:xfrm>
                      <a:off x="0" y="0"/>
                      <a:ext cx="2926800" cy="2670536"/>
                    </a:xfrm>
                    <a:prstGeom prst="rect">
                      <a:avLst/>
                    </a:prstGeom>
                  </pic:spPr>
                </pic:pic>
              </a:graphicData>
            </a:graphic>
          </wp:inline>
        </w:drawing>
      </w:r>
      <w:r w:rsidR="00B23ADB">
        <w:rPr>
          <w:rFonts w:hint="eastAsia"/>
        </w:rPr>
        <w:t xml:space="preserve">　</w:t>
      </w:r>
      <w:r>
        <w:rPr>
          <w:noProof/>
        </w:rPr>
        <w:drawing>
          <wp:inline distT="0" distB="0" distL="0" distR="0">
            <wp:extent cx="2896621" cy="2680645"/>
            <wp:effectExtent l="25400" t="0" r="0" b="0"/>
            <wp:docPr id="22" name="図 21" descr="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png"/>
                    <pic:cNvPicPr/>
                  </pic:nvPicPr>
                  <pic:blipFill>
                    <a:blip r:embed="rId9"/>
                    <a:stretch>
                      <a:fillRect/>
                    </a:stretch>
                  </pic:blipFill>
                  <pic:spPr>
                    <a:xfrm>
                      <a:off x="0" y="0"/>
                      <a:ext cx="2896621" cy="2680645"/>
                    </a:xfrm>
                    <a:prstGeom prst="rect">
                      <a:avLst/>
                    </a:prstGeom>
                  </pic:spPr>
                </pic:pic>
              </a:graphicData>
            </a:graphic>
          </wp:inline>
        </w:drawing>
      </w:r>
    </w:p>
    <w:p w:rsidR="00B23ADB" w:rsidRDefault="00BF74A5" w:rsidP="00BF74A5">
      <w:pPr>
        <w:spacing w:line="120" w:lineRule="auto"/>
      </w:pPr>
      <w:r>
        <w:rPr>
          <w:rFonts w:hint="eastAsia"/>
        </w:rPr>
        <w:t xml:space="preserve">　　図５　対物レンズ後の自己相関波形（分散補償無し）　</w:t>
      </w:r>
      <w:r w:rsidR="00B23ADB">
        <w:rPr>
          <w:rFonts w:hint="eastAsia"/>
        </w:rPr>
        <w:t>図</w:t>
      </w:r>
      <w:r>
        <w:rPr>
          <w:rFonts w:hint="eastAsia"/>
        </w:rPr>
        <w:t>６</w:t>
      </w:r>
      <w:r w:rsidR="00B23ADB">
        <w:rPr>
          <w:rFonts w:hint="eastAsia"/>
        </w:rPr>
        <w:t xml:space="preserve">　</w:t>
      </w:r>
      <w:r>
        <w:rPr>
          <w:rFonts w:hint="eastAsia"/>
        </w:rPr>
        <w:t>対物レンズ後の</w:t>
      </w:r>
      <w:r w:rsidR="00B23ADB">
        <w:rPr>
          <w:rFonts w:hint="eastAsia"/>
        </w:rPr>
        <w:t>自己相関波形</w:t>
      </w:r>
      <w:r>
        <w:rPr>
          <w:rFonts w:hint="eastAsia"/>
        </w:rPr>
        <w:t>（分散補償有り）</w:t>
      </w:r>
    </w:p>
    <w:p w:rsidR="007220C4" w:rsidRDefault="007220C4" w:rsidP="00E83CD4">
      <w:pPr>
        <w:spacing w:line="120" w:lineRule="auto"/>
      </w:pPr>
    </w:p>
    <w:p w:rsidR="00A112F9" w:rsidRDefault="00A112F9" w:rsidP="007220C4">
      <w:pPr>
        <w:spacing w:line="120" w:lineRule="auto"/>
        <w:jc w:val="center"/>
        <w:rPr>
          <w:sz w:val="22"/>
        </w:rPr>
      </w:pPr>
    </w:p>
    <w:p w:rsidR="007220C4" w:rsidRPr="007220C4" w:rsidRDefault="007220C4" w:rsidP="007220C4">
      <w:pPr>
        <w:spacing w:line="120" w:lineRule="auto"/>
        <w:jc w:val="center"/>
        <w:rPr>
          <w:sz w:val="22"/>
        </w:rPr>
      </w:pPr>
      <w:r>
        <w:rPr>
          <w:rFonts w:hint="eastAsia"/>
          <w:sz w:val="22"/>
        </w:rPr>
        <w:t>4</w:t>
      </w:r>
      <w:r>
        <w:rPr>
          <w:rFonts w:hint="eastAsia"/>
          <w:sz w:val="22"/>
        </w:rPr>
        <w:t>．生体サンプルの計測</w:t>
      </w:r>
    </w:p>
    <w:p w:rsidR="007220C4" w:rsidRPr="007220C4" w:rsidRDefault="007220C4" w:rsidP="007220C4">
      <w:pPr>
        <w:spacing w:line="120" w:lineRule="auto"/>
        <w:jc w:val="center"/>
        <w:rPr>
          <w:sz w:val="22"/>
        </w:rPr>
      </w:pPr>
      <w:r>
        <w:rPr>
          <w:rFonts w:hint="eastAsia"/>
          <w:sz w:val="22"/>
        </w:rPr>
        <w:t>4-1</w:t>
      </w:r>
      <w:r>
        <w:rPr>
          <w:rFonts w:hint="eastAsia"/>
          <w:sz w:val="22"/>
        </w:rPr>
        <w:t>．実験装置</w:t>
      </w:r>
    </w:p>
    <w:p w:rsidR="004973A3" w:rsidRDefault="004973A3" w:rsidP="004973A3">
      <w:pPr>
        <w:spacing w:line="120" w:lineRule="auto"/>
        <w:rPr>
          <w:rFonts w:cs="Times New Roman"/>
        </w:rPr>
      </w:pPr>
      <w:r>
        <w:rPr>
          <w:rFonts w:hAnsi="ＭＳ 明朝" w:cs="Times New Roman" w:hint="eastAsia"/>
        </w:rPr>
        <w:t xml:space="preserve">　図７に</w:t>
      </w:r>
      <w:r>
        <w:rPr>
          <w:rFonts w:cs="Times New Roman"/>
        </w:rPr>
        <w:t>SHG</w:t>
      </w:r>
      <w:r>
        <w:rPr>
          <w:rFonts w:hAnsi="ＭＳ 明朝" w:cs="Times New Roman" w:hint="eastAsia"/>
        </w:rPr>
        <w:t>顕微鏡のセットアップを示す．光源にはモード同期</w:t>
      </w:r>
      <w:r>
        <w:rPr>
          <w:rFonts w:cs="Times New Roman"/>
        </w:rPr>
        <w:t>Ti:S</w:t>
      </w:r>
      <w:r>
        <w:rPr>
          <w:rFonts w:hAnsi="ＭＳ 明朝" w:cs="Times New Roman" w:hint="eastAsia"/>
        </w:rPr>
        <w:t>レーザー（パルス幅</w:t>
      </w:r>
      <w:r>
        <w:rPr>
          <w:rFonts w:cs="Times New Roman"/>
        </w:rPr>
        <w:t>10 fs</w:t>
      </w:r>
      <w:r>
        <w:rPr>
          <w:rFonts w:hAnsi="ＭＳ 明朝" w:cs="Times New Roman" w:hint="eastAsia"/>
        </w:rPr>
        <w:t>，中心波長</w:t>
      </w:r>
      <w:r>
        <w:rPr>
          <w:rFonts w:cs="Times New Roman"/>
        </w:rPr>
        <w:t>787 nm</w:t>
      </w:r>
      <w:r>
        <w:rPr>
          <w:rFonts w:hAnsi="ＭＳ 明朝" w:cs="Times New Roman" w:hint="eastAsia"/>
        </w:rPr>
        <w:t>，スペクトル幅</w:t>
      </w:r>
      <w:r>
        <w:rPr>
          <w:rFonts w:cs="Times New Roman"/>
        </w:rPr>
        <w:t>103 nm</w:t>
      </w:r>
      <w:r>
        <w:rPr>
          <w:rFonts w:hAnsi="ＭＳ 明朝" w:cs="Times New Roman" w:hint="eastAsia"/>
        </w:rPr>
        <w:t>，繰り返し周波数</w:t>
      </w:r>
      <w:r>
        <w:rPr>
          <w:rFonts w:cs="Times New Roman"/>
        </w:rPr>
        <w:t xml:space="preserve"> 81.8 MHz</w:t>
      </w:r>
      <w:r>
        <w:rPr>
          <w:rFonts w:hAnsi="ＭＳ 明朝" w:cs="Times New Roman" w:hint="eastAsia"/>
        </w:rPr>
        <w:t>）を用いた．チャープミラーによって</w:t>
      </w:r>
      <w:r w:rsidR="008755CA">
        <w:rPr>
          <w:rFonts w:hAnsi="ＭＳ 明朝" w:cs="Times New Roman" w:hint="eastAsia"/>
        </w:rPr>
        <w:t>，</w:t>
      </w:r>
      <w:r>
        <w:t>-800fs</w:t>
      </w:r>
      <w:r>
        <w:rPr>
          <w:vertAlign w:val="superscript"/>
        </w:rPr>
        <w:t>2</w:t>
      </w:r>
      <w:r>
        <w:rPr>
          <w:rFonts w:hAnsi="ＭＳ 明朝" w:hint="eastAsia"/>
        </w:rPr>
        <w:t>の負分散を与えた</w:t>
      </w:r>
      <w:r w:rsidR="008755CA">
        <w:rPr>
          <w:rFonts w:hAnsi="ＭＳ 明朝" w:hint="eastAsia"/>
        </w:rPr>
        <w:t>．</w:t>
      </w:r>
      <w:r>
        <w:rPr>
          <w:rFonts w:hAnsi="ＭＳ 明朝" w:cs="Times New Roman" w:hint="eastAsia"/>
        </w:rPr>
        <w:t>ガルバノミラーとリレーレンズを経た後，</w:t>
      </w:r>
      <w:r w:rsidR="00C84989">
        <w:rPr>
          <w:rFonts w:hAnsi="ＭＳ 明朝" w:cs="Times New Roman" w:hint="eastAsia"/>
        </w:rPr>
        <w:t>ドライ</w:t>
      </w:r>
      <w:r>
        <w:rPr>
          <w:rFonts w:hAnsi="ＭＳ 明朝" w:cs="Times New Roman" w:hint="eastAsia"/>
        </w:rPr>
        <w:t>対物レンズ（</w:t>
      </w:r>
      <w:r>
        <w:rPr>
          <w:rFonts w:cs="Times New Roman"/>
        </w:rPr>
        <w:t>N.A.=0.42</w:t>
      </w:r>
      <w:r>
        <w:rPr>
          <w:rFonts w:hAnsi="ＭＳ 明朝" w:cs="Times New Roman" w:hint="eastAsia"/>
        </w:rPr>
        <w:t>，</w:t>
      </w:r>
      <w:r>
        <w:rPr>
          <w:rFonts w:cs="Times New Roman"/>
        </w:rPr>
        <w:t>W.D.=17 mm</w:t>
      </w:r>
      <w:r>
        <w:rPr>
          <w:rFonts w:hAnsi="ＭＳ 明朝" w:cs="Times New Roman" w:hint="eastAsia"/>
        </w:rPr>
        <w:t>）によってサンプル上に集光される．サンプル上のレーザースポットは，ガルバノミラーとリレーレンズにより，約</w:t>
      </w:r>
      <w:r>
        <w:rPr>
          <w:rFonts w:cs="Times New Roman"/>
        </w:rPr>
        <w:t>430 μm*430 μm</w:t>
      </w:r>
      <w:r>
        <w:rPr>
          <w:rFonts w:hAnsi="ＭＳ 明朝" w:cs="Times New Roman" w:hint="eastAsia"/>
        </w:rPr>
        <w:t>の測定領域を</w:t>
      </w:r>
      <w:r>
        <w:rPr>
          <w:rFonts w:cs="Times New Roman"/>
        </w:rPr>
        <w:t>2</w:t>
      </w:r>
      <w:r>
        <w:rPr>
          <w:rFonts w:hAnsi="ＭＳ 明朝" w:cs="Times New Roman" w:hint="eastAsia"/>
        </w:rPr>
        <w:t>次元高速走査できる．サンプルから発生した</w:t>
      </w:r>
      <w:r>
        <w:rPr>
          <w:rFonts w:cs="Times New Roman"/>
        </w:rPr>
        <w:t>SHG</w:t>
      </w:r>
      <w:r>
        <w:rPr>
          <w:rFonts w:hAnsi="ＭＳ 明朝" w:cs="Times New Roman" w:hint="eastAsia"/>
        </w:rPr>
        <w:t>光は後方の対物レンズ（</w:t>
      </w:r>
      <w:r>
        <w:rPr>
          <w:rFonts w:cs="Times New Roman"/>
        </w:rPr>
        <w:t>N.A.=0.42</w:t>
      </w:r>
      <w:r>
        <w:rPr>
          <w:rFonts w:hAnsi="ＭＳ 明朝" w:cs="Times New Roman" w:hint="eastAsia"/>
        </w:rPr>
        <w:t>，</w:t>
      </w:r>
      <w:r>
        <w:rPr>
          <w:rFonts w:cs="Times New Roman"/>
        </w:rPr>
        <w:t>W.D.=20 mm</w:t>
      </w:r>
      <w:r>
        <w:rPr>
          <w:rFonts w:hAnsi="ＭＳ 明朝" w:cs="Times New Roman" w:hint="eastAsia"/>
        </w:rPr>
        <w:t>）によって受光され，赤外カットフィルターにより基本波成分を除去した後に，フォトンカウンティング型光電子増倍管によって検出される．</w:t>
      </w:r>
    </w:p>
    <w:p w:rsidR="001F7AF5" w:rsidRPr="00251A8D" w:rsidRDefault="009A7598" w:rsidP="001F7AF5">
      <w:pPr>
        <w:spacing w:line="120" w:lineRule="auto"/>
        <w:jc w:val="center"/>
      </w:pPr>
      <w:r>
        <w:rPr>
          <w:noProof/>
        </w:rPr>
        <w:drawing>
          <wp:inline distT="0" distB="0" distL="0" distR="0">
            <wp:extent cx="4667967" cy="3456000"/>
            <wp:effectExtent l="25400" t="0" r="5633" b="0"/>
            <wp:docPr id="23" name="図 22" descr="setup_trans_shgm_10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_trans_shgm_10fs.jpg"/>
                    <pic:cNvPicPr/>
                  </pic:nvPicPr>
                  <pic:blipFill>
                    <a:blip r:embed="rId10"/>
                    <a:stretch>
                      <a:fillRect/>
                    </a:stretch>
                  </pic:blipFill>
                  <pic:spPr>
                    <a:xfrm>
                      <a:off x="0" y="0"/>
                      <a:ext cx="4667967" cy="3456000"/>
                    </a:xfrm>
                    <a:prstGeom prst="rect">
                      <a:avLst/>
                    </a:prstGeom>
                  </pic:spPr>
                </pic:pic>
              </a:graphicData>
            </a:graphic>
          </wp:inline>
        </w:drawing>
      </w:r>
    </w:p>
    <w:p w:rsidR="007220C4" w:rsidRDefault="00251A8D" w:rsidP="00B76D92">
      <w:pPr>
        <w:spacing w:line="120" w:lineRule="auto"/>
        <w:jc w:val="center"/>
        <w:rPr>
          <w:rFonts w:cs="Times New Roman"/>
          <w:bCs/>
        </w:rPr>
      </w:pPr>
      <w:r>
        <w:rPr>
          <w:rFonts w:cs="Times New Roman" w:hint="eastAsia"/>
          <w:bCs/>
        </w:rPr>
        <w:t>図</w:t>
      </w:r>
      <w:r w:rsidR="0050651F">
        <w:rPr>
          <w:rFonts w:cs="Times New Roman" w:hint="eastAsia"/>
          <w:bCs/>
        </w:rPr>
        <w:t>７</w:t>
      </w:r>
      <w:r w:rsidR="001F7AF5" w:rsidRPr="00251A8D">
        <w:rPr>
          <w:rFonts w:cs="Times New Roman"/>
          <w:bCs/>
        </w:rPr>
        <w:t xml:space="preserve"> </w:t>
      </w:r>
      <w:r w:rsidR="001F7AF5" w:rsidRPr="00251A8D">
        <w:rPr>
          <w:rFonts w:cs="Times New Roman" w:hint="eastAsia"/>
          <w:bCs/>
        </w:rPr>
        <w:t>生体コラーゲン</w:t>
      </w:r>
      <w:r w:rsidR="001F7AF5" w:rsidRPr="00251A8D">
        <w:rPr>
          <w:rFonts w:cs="Times New Roman" w:hint="eastAsia"/>
          <w:bCs/>
        </w:rPr>
        <w:t>SHG</w:t>
      </w:r>
      <w:r w:rsidR="001F7AF5" w:rsidRPr="00251A8D">
        <w:rPr>
          <w:rFonts w:cs="Times New Roman" w:hint="eastAsia"/>
          <w:bCs/>
        </w:rPr>
        <w:t>顕微鏡</w:t>
      </w:r>
    </w:p>
    <w:p w:rsidR="007220C4" w:rsidRDefault="007220C4" w:rsidP="00B76D92">
      <w:pPr>
        <w:spacing w:line="120" w:lineRule="auto"/>
        <w:jc w:val="center"/>
        <w:rPr>
          <w:rFonts w:cs="Times New Roman"/>
          <w:bCs/>
        </w:rPr>
      </w:pPr>
    </w:p>
    <w:p w:rsidR="00251A8D" w:rsidRPr="007220C4" w:rsidRDefault="007220C4" w:rsidP="007220C4">
      <w:pPr>
        <w:spacing w:line="120" w:lineRule="auto"/>
        <w:jc w:val="center"/>
        <w:rPr>
          <w:sz w:val="22"/>
        </w:rPr>
      </w:pPr>
      <w:r>
        <w:rPr>
          <w:rFonts w:hint="eastAsia"/>
          <w:sz w:val="22"/>
        </w:rPr>
        <w:t>4-2</w:t>
      </w:r>
      <w:r>
        <w:rPr>
          <w:rFonts w:hint="eastAsia"/>
          <w:sz w:val="22"/>
        </w:rPr>
        <w:t>．測定サンプル</w:t>
      </w:r>
    </w:p>
    <w:p w:rsidR="00D769ED" w:rsidRDefault="004973A3" w:rsidP="007A52FB">
      <w:pPr>
        <w:spacing w:line="120" w:lineRule="auto"/>
      </w:pPr>
      <w:r>
        <w:rPr>
          <w:rFonts w:hAnsi="ＭＳ 明朝" w:hint="eastAsia"/>
        </w:rPr>
        <w:t xml:space="preserve">　測定サンプルには，兎下腿骨格筋を用いた．心筋や骨格筋は，筋肉，筋線維，筋原線維という階層構造を有している．筋原線維は長軸方向に横紋を示す規則正しい周期構造を持ち，この周期構造の単位をサルコメアという．サルコメアには，ミオシンでできたミオシン線維とアクチンでできたアクチン線維が存在しており，両端は</w:t>
      </w:r>
      <w:r>
        <w:t>Z</w:t>
      </w:r>
      <w:r>
        <w:rPr>
          <w:rFonts w:hAnsi="ＭＳ 明朝" w:hint="eastAsia"/>
        </w:rPr>
        <w:t>膜で仕切られ，次のサルコメアと連続している．</w:t>
      </w:r>
      <w:r>
        <w:t xml:space="preserve"> </w:t>
      </w:r>
      <w:r>
        <w:rPr>
          <w:rFonts w:hAnsi="ＭＳ 明朝" w:hint="eastAsia"/>
        </w:rPr>
        <w:t>このミオシンは，図８に示されるようなヘッドを持つことによる非中心対称性構造ゆえに，２次の非線形光学特性を有している．また，これら筋線維を一本ずつ包む筋内膜と多数の筋線維を束ねる筋周膜は，同じく２次の非線形光学特性を有するコラーゲン線維を主として構成されている．</w:t>
      </w:r>
    </w:p>
    <w:p w:rsidR="00251A8D" w:rsidRDefault="00D769ED" w:rsidP="00D769ED">
      <w:pPr>
        <w:spacing w:line="120" w:lineRule="auto"/>
        <w:jc w:val="center"/>
      </w:pPr>
      <w:r w:rsidRPr="00D769ED">
        <w:rPr>
          <w:noProof/>
        </w:rPr>
        <w:drawing>
          <wp:inline distT="0" distB="0" distL="0" distR="0">
            <wp:extent cx="3230245" cy="1595611"/>
            <wp:effectExtent l="25400" t="0" r="0" b="0"/>
            <wp:docPr id="11" name=" 9" descr="sarco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sarcomere"/>
                    <pic:cNvPicPr>
                      <a:picLocks noChangeAspect="1"/>
                    </pic:cNvPicPr>
                  </pic:nvPicPr>
                  <pic:blipFill>
                    <a:blip r:embed="rId11"/>
                    <a:srcRect l="1962" t="19580" r="4167" b="14613"/>
                    <a:stretch>
                      <a:fillRect/>
                    </a:stretch>
                  </pic:blipFill>
                  <pic:spPr bwMode="auto">
                    <a:xfrm>
                      <a:off x="0" y="0"/>
                      <a:ext cx="3233068" cy="1597006"/>
                    </a:xfrm>
                    <a:prstGeom prst="rect">
                      <a:avLst/>
                    </a:prstGeom>
                    <a:noFill/>
                    <a:ln w="9525">
                      <a:noFill/>
                      <a:miter lim="800000"/>
                      <a:headEnd/>
                      <a:tailEnd/>
                    </a:ln>
                  </pic:spPr>
                </pic:pic>
              </a:graphicData>
            </a:graphic>
          </wp:inline>
        </w:drawing>
      </w:r>
    </w:p>
    <w:p w:rsidR="000D0E40" w:rsidRPr="00D769ED" w:rsidRDefault="00D769ED" w:rsidP="00D769ED">
      <w:pPr>
        <w:jc w:val="center"/>
        <w:rPr>
          <w:rFonts w:cs="Times New Roman"/>
          <w:bCs/>
          <w:sz w:val="21"/>
        </w:rPr>
      </w:pPr>
      <w:r>
        <w:rPr>
          <w:rFonts w:cs="Times New Roman" w:hint="eastAsia"/>
          <w:bCs/>
          <w:sz w:val="21"/>
        </w:rPr>
        <w:t>図</w:t>
      </w:r>
      <w:r w:rsidR="0050651F">
        <w:rPr>
          <w:rFonts w:cs="Times New Roman" w:hint="eastAsia"/>
          <w:bCs/>
          <w:sz w:val="21"/>
        </w:rPr>
        <w:t>８</w:t>
      </w:r>
      <w:r>
        <w:rPr>
          <w:rFonts w:cs="Times New Roman" w:hint="eastAsia"/>
          <w:bCs/>
          <w:sz w:val="21"/>
        </w:rPr>
        <w:t xml:space="preserve">　サルコメアの概略図</w:t>
      </w:r>
    </w:p>
    <w:p w:rsidR="006863F1" w:rsidRDefault="006863F1" w:rsidP="00E83CD4">
      <w:pPr>
        <w:spacing w:line="120" w:lineRule="auto"/>
        <w:jc w:val="center"/>
        <w:rPr>
          <w:sz w:val="22"/>
        </w:rPr>
      </w:pPr>
    </w:p>
    <w:p w:rsidR="000D0E40" w:rsidRPr="003F75AB" w:rsidRDefault="007220C4" w:rsidP="00E83CD4">
      <w:pPr>
        <w:spacing w:line="120" w:lineRule="auto"/>
        <w:jc w:val="center"/>
        <w:rPr>
          <w:sz w:val="22"/>
        </w:rPr>
      </w:pPr>
      <w:r>
        <w:rPr>
          <w:rFonts w:hint="eastAsia"/>
          <w:sz w:val="22"/>
        </w:rPr>
        <w:t>4-</w:t>
      </w:r>
      <w:r w:rsidR="000D0E40" w:rsidRPr="003F75AB">
        <w:rPr>
          <w:rFonts w:hint="eastAsia"/>
          <w:sz w:val="22"/>
        </w:rPr>
        <w:t>3</w:t>
      </w:r>
      <w:r w:rsidR="000D0E40" w:rsidRPr="003F75AB">
        <w:rPr>
          <w:rFonts w:hint="eastAsia"/>
          <w:sz w:val="22"/>
        </w:rPr>
        <w:t>．</w:t>
      </w:r>
      <w:r w:rsidR="00355636">
        <w:rPr>
          <w:rFonts w:hint="eastAsia"/>
          <w:sz w:val="22"/>
        </w:rPr>
        <w:t>実験</w:t>
      </w:r>
      <w:r w:rsidR="000D0E40" w:rsidRPr="003F75AB">
        <w:rPr>
          <w:rFonts w:hint="eastAsia"/>
          <w:sz w:val="22"/>
        </w:rPr>
        <w:t>結果</w:t>
      </w:r>
    </w:p>
    <w:p w:rsidR="004973A3" w:rsidRDefault="004973A3" w:rsidP="004973A3">
      <w:pPr>
        <w:spacing w:line="120" w:lineRule="auto"/>
      </w:pPr>
      <w:r>
        <w:rPr>
          <w:rFonts w:hAnsi="ＭＳ 明朝" w:hint="eastAsia"/>
        </w:rPr>
        <w:t xml:space="preserve">　今回構築した</w:t>
      </w:r>
      <w:r>
        <w:t>10 fs-SHG</w:t>
      </w:r>
      <w:r>
        <w:rPr>
          <w:rFonts w:hAnsi="ＭＳ 明朝" w:hint="eastAsia"/>
        </w:rPr>
        <w:t>顕微鏡を用いて，筋線維を長軸方向に沿ってスライスした切片サンプルを観測した結果を図９</w:t>
      </w:r>
      <w:r w:rsidR="00C84989">
        <w:rPr>
          <w:rFonts w:hAnsi="ＭＳ 明朝" w:hint="eastAsia"/>
        </w:rPr>
        <w:t>，図１０</w:t>
      </w:r>
      <w:r>
        <w:rPr>
          <w:rFonts w:hAnsi="ＭＳ 明朝" w:hint="eastAsia"/>
        </w:rPr>
        <w:t>に示す．</w:t>
      </w:r>
      <w:r w:rsidR="00C84989">
        <w:rPr>
          <w:rFonts w:hAnsi="ＭＳ 明朝" w:hint="eastAsia"/>
        </w:rPr>
        <w:t>図９ではチャープミラーを往復させることにより対物レンズ入射前に負分散を与えた際のイメージであり（図５のパルス波形に対応），</w:t>
      </w:r>
      <w:r>
        <w:rPr>
          <w:rFonts w:hAnsi="ＭＳ 明朝" w:hint="eastAsia"/>
        </w:rPr>
        <w:t>ミオシンの分布が可視化できている．</w:t>
      </w:r>
      <w:r w:rsidR="00C84989">
        <w:rPr>
          <w:rFonts w:hAnsi="ＭＳ 明朝" w:hint="eastAsia"/>
        </w:rPr>
        <w:t>一方，図１０のガラス基板によりチャープミラーの負分散を相殺した際のイメージ</w:t>
      </w:r>
      <w:r w:rsidR="00EC71CD">
        <w:rPr>
          <w:rFonts w:hAnsi="ＭＳ 明朝" w:hint="eastAsia"/>
        </w:rPr>
        <w:t>（同サンプル）</w:t>
      </w:r>
      <w:r w:rsidR="00C84989">
        <w:rPr>
          <w:rFonts w:hAnsi="ＭＳ 明朝" w:hint="eastAsia"/>
        </w:rPr>
        <w:t>では，パルス幅の拡がりによりイメージ全領域においてコントラストが非常に低く，詳細な構造が確認出来ない．</w:t>
      </w:r>
      <w:r>
        <w:rPr>
          <w:rFonts w:hAnsi="ＭＳ 明朝" w:hint="eastAsia"/>
        </w:rPr>
        <w:t>これらの結果から，</w:t>
      </w:r>
      <w:r w:rsidR="00C84989">
        <w:rPr>
          <w:rFonts w:hint="eastAsia"/>
        </w:rPr>
        <w:t>分散補償を行う</w:t>
      </w:r>
      <w:r>
        <w:rPr>
          <w:rFonts w:hAnsi="ＭＳ 明朝" w:hint="eastAsia"/>
        </w:rPr>
        <w:t>ことで</w:t>
      </w:r>
      <w:r>
        <w:t>SHG</w:t>
      </w:r>
      <w:r w:rsidR="00863811">
        <w:rPr>
          <w:rFonts w:hAnsi="ＭＳ 明朝" w:hint="eastAsia"/>
        </w:rPr>
        <w:t>イメージのコントラストが上昇することを確認した</w:t>
      </w:r>
      <w:r>
        <w:rPr>
          <w:rFonts w:hAnsi="ＭＳ 明朝" w:hint="eastAsia"/>
        </w:rPr>
        <w:t>．</w:t>
      </w:r>
    </w:p>
    <w:p w:rsidR="00251A8D" w:rsidRDefault="00D323CC" w:rsidP="00251A8D">
      <w:pPr>
        <w:jc w:val="center"/>
        <w:rPr>
          <w:sz w:val="21"/>
        </w:rPr>
      </w:pPr>
      <w:r w:rsidRPr="00D323CC">
        <w:rPr>
          <w:noProof/>
          <w:sz w:val="21"/>
        </w:rPr>
        <w:drawing>
          <wp:inline distT="0" distB="0" distL="0" distR="0">
            <wp:extent cx="2700000" cy="2705100"/>
            <wp:effectExtent l="25400" t="0" r="0" b="0"/>
            <wp:docPr id="1" name=" 1" descr="test1.jpg"/>
            <wp:cNvGraphicFramePr/>
            <a:graphic xmlns:a="http://schemas.openxmlformats.org/drawingml/2006/main">
              <a:graphicData uri="http://schemas.openxmlformats.org/drawingml/2006/picture">
                <pic:pic xmlns:pic="http://schemas.openxmlformats.org/drawingml/2006/picture">
                  <pic:nvPicPr>
                    <pic:cNvPr id="0" name="図 2" descr="test1.jpg"/>
                    <pic:cNvPicPr>
                      <a:picLocks noChangeAspect="1"/>
                    </pic:cNvPicPr>
                  </pic:nvPicPr>
                  <pic:blipFill>
                    <a:blip r:embed="rId12">
                      <a:lum bright="18000" contrast="28000"/>
                    </a:blip>
                    <a:stretch>
                      <a:fillRect/>
                    </a:stretch>
                  </pic:blipFill>
                  <pic:spPr>
                    <a:xfrm>
                      <a:off x="0" y="0"/>
                      <a:ext cx="2700000" cy="2705100"/>
                    </a:xfrm>
                    <a:prstGeom prst="rect">
                      <a:avLst/>
                    </a:prstGeom>
                  </pic:spPr>
                </pic:pic>
              </a:graphicData>
            </a:graphic>
          </wp:inline>
        </w:drawing>
      </w:r>
      <w:r w:rsidRPr="00D323CC">
        <w:rPr>
          <w:noProof/>
          <w:sz w:val="21"/>
        </w:rPr>
        <w:t xml:space="preserve"> </w:t>
      </w:r>
      <w:r w:rsidR="00251A8D">
        <w:rPr>
          <w:rFonts w:hint="eastAsia"/>
          <w:sz w:val="21"/>
        </w:rPr>
        <w:t xml:space="preserve">　</w:t>
      </w:r>
      <w:r w:rsidRPr="00D323CC">
        <w:rPr>
          <w:noProof/>
          <w:sz w:val="21"/>
        </w:rPr>
        <w:drawing>
          <wp:inline distT="0" distB="0" distL="0" distR="0">
            <wp:extent cx="2700000" cy="2700000"/>
            <wp:effectExtent l="25400" t="0" r="0" b="0"/>
            <wp:docPr id="2" name=" 2" descr="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test2.jpg"/>
                    <pic:cNvPicPr>
                      <a:picLocks noChangeAspect="1"/>
                    </pic:cNvPicPr>
                  </pic:nvPicPr>
                  <pic:blipFill>
                    <a:blip r:embed="rId13">
                      <a:lum bright="9000" contrast="50000"/>
                    </a:blip>
                    <a:stretch>
                      <a:fillRect/>
                    </a:stretch>
                  </pic:blipFill>
                  <pic:spPr>
                    <a:xfrm>
                      <a:off x="0" y="0"/>
                      <a:ext cx="2700000" cy="2700000"/>
                    </a:xfrm>
                    <a:prstGeom prst="rect">
                      <a:avLst/>
                    </a:prstGeom>
                  </pic:spPr>
                </pic:pic>
              </a:graphicData>
            </a:graphic>
          </wp:inline>
        </w:drawing>
      </w:r>
    </w:p>
    <w:p w:rsidR="00C84989" w:rsidRDefault="00251A8D" w:rsidP="004973A3">
      <w:pPr>
        <w:jc w:val="center"/>
        <w:rPr>
          <w:rFonts w:hAnsi="ＭＳ 明朝"/>
          <w:sz w:val="21"/>
          <w:szCs w:val="21"/>
        </w:rPr>
      </w:pPr>
      <w:r>
        <w:rPr>
          <w:rFonts w:hint="eastAsia"/>
          <w:sz w:val="21"/>
        </w:rPr>
        <w:t xml:space="preserve">　</w:t>
      </w:r>
      <w:r w:rsidR="004973A3">
        <w:rPr>
          <w:rFonts w:hAnsi="ＭＳ 明朝" w:hint="eastAsia"/>
          <w:sz w:val="21"/>
          <w:szCs w:val="21"/>
        </w:rPr>
        <w:t xml:space="preserve">　　図９　</w:t>
      </w:r>
      <w:r w:rsidR="00EC71CD">
        <w:rPr>
          <w:rFonts w:hint="eastAsia"/>
          <w:sz w:val="21"/>
          <w:szCs w:val="21"/>
        </w:rPr>
        <w:t>分散補償有り</w:t>
      </w:r>
      <w:r w:rsidR="004973A3">
        <w:rPr>
          <w:rFonts w:hAnsi="ＭＳ 明朝" w:hint="eastAsia"/>
          <w:sz w:val="21"/>
          <w:szCs w:val="21"/>
        </w:rPr>
        <w:t xml:space="preserve">　　　　　　　　　　図１０　</w:t>
      </w:r>
      <w:r w:rsidR="00EC71CD">
        <w:rPr>
          <w:rFonts w:hint="eastAsia"/>
          <w:sz w:val="21"/>
          <w:szCs w:val="21"/>
        </w:rPr>
        <w:t>分散補償無し</w:t>
      </w:r>
    </w:p>
    <w:p w:rsidR="00C84989" w:rsidRDefault="00C84989" w:rsidP="004973A3">
      <w:pPr>
        <w:jc w:val="center"/>
        <w:rPr>
          <w:rFonts w:hAnsi="ＭＳ 明朝"/>
          <w:sz w:val="21"/>
          <w:szCs w:val="21"/>
        </w:rPr>
      </w:pPr>
    </w:p>
    <w:p w:rsidR="004973A3" w:rsidRDefault="00C84989" w:rsidP="00C84989">
      <w:pPr>
        <w:rPr>
          <w:sz w:val="21"/>
          <w:szCs w:val="21"/>
        </w:rPr>
      </w:pPr>
      <w:r>
        <w:rPr>
          <w:rFonts w:hAnsi="ＭＳ 明朝" w:hint="eastAsia"/>
          <w:sz w:val="21"/>
          <w:szCs w:val="21"/>
        </w:rPr>
        <w:t xml:space="preserve">　その後，更なる高感度化を目指し，油浸対物レンズ</w:t>
      </w:r>
      <w:r w:rsidR="00EC71CD">
        <w:rPr>
          <w:rFonts w:hAnsi="ＭＳ 明朝" w:cs="Times New Roman" w:hint="eastAsia"/>
        </w:rPr>
        <w:t>（</w:t>
      </w:r>
      <w:r w:rsidR="00EC71CD">
        <w:rPr>
          <w:rFonts w:cs="Times New Roman"/>
        </w:rPr>
        <w:t>N.A.=0.90</w:t>
      </w:r>
      <w:r w:rsidR="00EC71CD">
        <w:rPr>
          <w:rFonts w:hAnsi="ＭＳ 明朝" w:cs="Times New Roman" w:hint="eastAsia"/>
        </w:rPr>
        <w:t>，</w:t>
      </w:r>
      <w:r w:rsidR="00EC71CD">
        <w:rPr>
          <w:rFonts w:cs="Times New Roman"/>
        </w:rPr>
        <w:t xml:space="preserve">W.D.=350 </w:t>
      </w:r>
      <w:r w:rsidR="00EC71CD" w:rsidRPr="00EC71CD">
        <w:rPr>
          <w:rFonts w:cs="Times New Roman"/>
        </w:rPr>
        <w:t>μ</w:t>
      </w:r>
      <w:r w:rsidR="00EC71CD">
        <w:rPr>
          <w:rFonts w:cs="Times New Roman"/>
        </w:rPr>
        <w:t>m</w:t>
      </w:r>
      <w:r>
        <w:rPr>
          <w:rFonts w:hAnsi="ＭＳ 明朝" w:hint="eastAsia"/>
          <w:sz w:val="21"/>
          <w:szCs w:val="21"/>
        </w:rPr>
        <w:t>）</w:t>
      </w:r>
      <w:r w:rsidR="00EC71CD">
        <w:rPr>
          <w:rFonts w:hAnsi="ＭＳ 明朝" w:hint="eastAsia"/>
          <w:sz w:val="21"/>
          <w:szCs w:val="21"/>
        </w:rPr>
        <w:t>を用いて</w:t>
      </w:r>
      <w:r w:rsidR="00EC71CD">
        <w:rPr>
          <w:rFonts w:hAnsi="ＭＳ 明朝" w:hint="eastAsia"/>
          <w:sz w:val="21"/>
          <w:szCs w:val="21"/>
        </w:rPr>
        <w:t>SHG</w:t>
      </w:r>
      <w:r w:rsidR="00EC71CD">
        <w:rPr>
          <w:rFonts w:hAnsi="ＭＳ 明朝" w:hint="eastAsia"/>
          <w:sz w:val="21"/>
          <w:szCs w:val="21"/>
        </w:rPr>
        <w:t>イメージングを行った．受光側レンズには</w:t>
      </w:r>
      <w:r w:rsidR="00EC71CD">
        <w:rPr>
          <w:rFonts w:cs="Times New Roman"/>
        </w:rPr>
        <w:t>N.A.=0.75</w:t>
      </w:r>
      <w:r w:rsidR="00EC71CD">
        <w:rPr>
          <w:rFonts w:cs="Times New Roman" w:hint="eastAsia"/>
        </w:rPr>
        <w:t>の照明用コンデンサーレンズを用いた．図１１，図１２に同様に分散補償有無でのイメージを示す（</w:t>
      </w:r>
      <w:r w:rsidR="00EC71CD">
        <w:rPr>
          <w:rFonts w:hint="eastAsia"/>
        </w:rPr>
        <w:t>画像サイズ約</w:t>
      </w:r>
      <w:r w:rsidR="00EC71CD">
        <w:rPr>
          <w:rFonts w:hint="eastAsia"/>
        </w:rPr>
        <w:t xml:space="preserve">210 </w:t>
      </w:r>
      <w:r w:rsidR="00EC71CD" w:rsidRPr="004973A3">
        <w:t>μ</w:t>
      </w:r>
      <w:r w:rsidR="00EC71CD">
        <w:rPr>
          <w:rFonts w:hint="eastAsia"/>
        </w:rPr>
        <w:t xml:space="preserve">m*210 </w:t>
      </w:r>
      <w:r w:rsidR="00EC71CD" w:rsidRPr="004973A3">
        <w:t>μ</w:t>
      </w:r>
      <w:r w:rsidR="00EC71CD">
        <w:rPr>
          <w:rFonts w:hint="eastAsia"/>
        </w:rPr>
        <w:t>m</w:t>
      </w:r>
      <w:r w:rsidR="00EC71CD">
        <w:rPr>
          <w:rFonts w:hint="eastAsia"/>
        </w:rPr>
        <w:t>）</w:t>
      </w:r>
      <w:r w:rsidR="00EC71CD">
        <w:rPr>
          <w:rFonts w:cs="Times New Roman" w:hint="eastAsia"/>
        </w:rPr>
        <w:t>．</w:t>
      </w:r>
      <w:r w:rsidR="00BB35D4">
        <w:rPr>
          <w:rFonts w:cs="Times New Roman" w:hint="eastAsia"/>
        </w:rPr>
        <w:t>両イメージはドライ対物での照射パワーの半分の</w:t>
      </w:r>
      <w:r w:rsidR="00BB35D4">
        <w:rPr>
          <w:rFonts w:cs="Times New Roman"/>
        </w:rPr>
        <w:t xml:space="preserve"> 10 mW</w:t>
      </w:r>
      <w:r w:rsidR="00BB35D4">
        <w:rPr>
          <w:rFonts w:cs="Times New Roman" w:hint="eastAsia"/>
        </w:rPr>
        <w:t>で測定を行ったが，</w:t>
      </w:r>
      <w:r w:rsidR="00EC71CD">
        <w:rPr>
          <w:rFonts w:cs="Times New Roman" w:hint="eastAsia"/>
        </w:rPr>
        <w:t>ドライ対物を用いた場合よりもコントラストが飛躍的に上昇していることがわかる．分散補償の有無がイメージコントラストにあまり反映されていないが，その原因として油浸対物レンズの</w:t>
      </w:r>
      <w:r w:rsidR="00EC71CD">
        <w:rPr>
          <w:rFonts w:cs="Times New Roman" w:hint="eastAsia"/>
        </w:rPr>
        <w:t>GDD</w:t>
      </w:r>
      <w:r w:rsidR="00EC71CD">
        <w:rPr>
          <w:rFonts w:cs="Times New Roman" w:hint="eastAsia"/>
        </w:rPr>
        <w:t>が非常に大きく</w:t>
      </w:r>
      <w:r w:rsidR="00BB35D4">
        <w:rPr>
          <w:rFonts w:cs="Times New Roman" w:hint="eastAsia"/>
        </w:rPr>
        <w:t>，</w:t>
      </w:r>
      <w:r w:rsidR="00EC71CD">
        <w:rPr>
          <w:rFonts w:cs="Times New Roman" w:hint="eastAsia"/>
        </w:rPr>
        <w:t>今回用いたチャープミラーでの負分散</w:t>
      </w:r>
      <w:r w:rsidR="00BB35D4">
        <w:rPr>
          <w:rFonts w:cs="Times New Roman" w:hint="eastAsia"/>
        </w:rPr>
        <w:t>量</w:t>
      </w:r>
      <w:r w:rsidR="00EC71CD">
        <w:rPr>
          <w:rFonts w:cs="Times New Roman" w:hint="eastAsia"/>
        </w:rPr>
        <w:t>では</w:t>
      </w:r>
      <w:r w:rsidR="00BB35D4">
        <w:rPr>
          <w:rFonts w:cs="Times New Roman" w:hint="eastAsia"/>
        </w:rPr>
        <w:t>分散補償にほとんど寄与していないのではないかと考えている．</w:t>
      </w:r>
    </w:p>
    <w:p w:rsidR="00251A8D" w:rsidRDefault="00251A8D" w:rsidP="00251A8D">
      <w:pPr>
        <w:jc w:val="center"/>
        <w:rPr>
          <w:sz w:val="21"/>
        </w:rPr>
      </w:pPr>
    </w:p>
    <w:p w:rsidR="00251A8D" w:rsidRDefault="00251A8D" w:rsidP="00251A8D">
      <w:pPr>
        <w:jc w:val="center"/>
        <w:rPr>
          <w:sz w:val="21"/>
        </w:rPr>
      </w:pPr>
      <w:r>
        <w:rPr>
          <w:rFonts w:hint="eastAsia"/>
          <w:sz w:val="21"/>
        </w:rPr>
        <w:t xml:space="preserve">　</w:t>
      </w:r>
      <w:r w:rsidR="00D323CC" w:rsidRPr="00D323CC">
        <w:rPr>
          <w:noProof/>
          <w:sz w:val="21"/>
        </w:rPr>
        <w:drawing>
          <wp:inline distT="0" distB="0" distL="0" distR="0">
            <wp:extent cx="2705100" cy="2700000"/>
            <wp:effectExtent l="25400" t="0" r="0" b="0"/>
            <wp:docPr id="6" name=" 3" descr="test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test3.jpg"/>
                    <pic:cNvPicPr>
                      <a:picLocks noChangeAspect="1"/>
                    </pic:cNvPicPr>
                  </pic:nvPicPr>
                  <pic:blipFill>
                    <a:blip r:embed="rId14"/>
                    <a:stretch>
                      <a:fillRect/>
                    </a:stretch>
                  </pic:blipFill>
                  <pic:spPr>
                    <a:xfrm>
                      <a:off x="0" y="0"/>
                      <a:ext cx="2705100" cy="2700000"/>
                    </a:xfrm>
                    <a:prstGeom prst="rect">
                      <a:avLst/>
                    </a:prstGeom>
                    <a:noFill/>
                    <a:ln>
                      <a:noFill/>
                    </a:ln>
                  </pic:spPr>
                </pic:pic>
              </a:graphicData>
            </a:graphic>
          </wp:inline>
        </w:drawing>
      </w:r>
      <w:r>
        <w:rPr>
          <w:rFonts w:hint="eastAsia"/>
          <w:sz w:val="21"/>
        </w:rPr>
        <w:t xml:space="preserve">　</w:t>
      </w:r>
      <w:r w:rsidR="00D323CC" w:rsidRPr="00D323CC">
        <w:rPr>
          <w:noProof/>
          <w:sz w:val="21"/>
        </w:rPr>
        <w:drawing>
          <wp:inline distT="0" distB="0" distL="0" distR="0">
            <wp:extent cx="2700000" cy="2700000"/>
            <wp:effectExtent l="25400" t="0" r="0" b="0"/>
            <wp:docPr id="8" name=" 4" descr="t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test4.jpg"/>
                    <pic:cNvPicPr>
                      <a:picLocks noChangeAspect="1"/>
                    </pic:cNvPicPr>
                  </pic:nvPicPr>
                  <pic:blipFill>
                    <a:blip r:embed="rId15"/>
                    <a:stretch>
                      <a:fillRect/>
                    </a:stretch>
                  </pic:blipFill>
                  <pic:spPr>
                    <a:xfrm>
                      <a:off x="0" y="0"/>
                      <a:ext cx="2700000" cy="2700000"/>
                    </a:xfrm>
                    <a:prstGeom prst="rect">
                      <a:avLst/>
                    </a:prstGeom>
                  </pic:spPr>
                </pic:pic>
              </a:graphicData>
            </a:graphic>
          </wp:inline>
        </w:drawing>
      </w:r>
    </w:p>
    <w:p w:rsidR="00251A8D" w:rsidRDefault="00251A8D" w:rsidP="00251A8D">
      <w:pPr>
        <w:jc w:val="center"/>
        <w:rPr>
          <w:sz w:val="21"/>
        </w:rPr>
      </w:pPr>
      <w:r>
        <w:rPr>
          <w:rFonts w:hint="eastAsia"/>
          <w:sz w:val="21"/>
        </w:rPr>
        <w:t>図</w:t>
      </w:r>
      <w:r w:rsidR="0050651F">
        <w:rPr>
          <w:rFonts w:hint="eastAsia"/>
          <w:sz w:val="21"/>
        </w:rPr>
        <w:t>１１</w:t>
      </w:r>
      <w:r>
        <w:rPr>
          <w:rFonts w:hint="eastAsia"/>
          <w:sz w:val="21"/>
        </w:rPr>
        <w:t xml:space="preserve">　筋線維の位相差顕微鏡イメージ</w:t>
      </w:r>
      <w:r>
        <w:rPr>
          <w:sz w:val="21"/>
        </w:rPr>
        <w:t xml:space="preserve">       </w:t>
      </w:r>
      <w:r>
        <w:rPr>
          <w:rFonts w:hint="eastAsia"/>
          <w:sz w:val="21"/>
        </w:rPr>
        <w:t xml:space="preserve">　図</w:t>
      </w:r>
      <w:r w:rsidR="0050651F">
        <w:rPr>
          <w:rFonts w:hint="eastAsia"/>
          <w:sz w:val="21"/>
        </w:rPr>
        <w:t>１２</w:t>
      </w:r>
      <w:r>
        <w:rPr>
          <w:rFonts w:hint="eastAsia"/>
          <w:sz w:val="21"/>
        </w:rPr>
        <w:t xml:space="preserve">　骨延長サンプルの</w:t>
      </w:r>
      <w:r>
        <w:rPr>
          <w:rFonts w:hint="eastAsia"/>
          <w:sz w:val="21"/>
        </w:rPr>
        <w:t>SHG</w:t>
      </w:r>
      <w:r>
        <w:rPr>
          <w:rFonts w:hint="eastAsia"/>
          <w:sz w:val="21"/>
        </w:rPr>
        <w:t>イメージ</w:t>
      </w:r>
    </w:p>
    <w:p w:rsidR="000D0E40" w:rsidRPr="00251A8D" w:rsidRDefault="000D0E40" w:rsidP="00E83CD4">
      <w:pPr>
        <w:spacing w:line="120" w:lineRule="auto"/>
      </w:pPr>
    </w:p>
    <w:p w:rsidR="000D0E40" w:rsidRPr="003F75AB" w:rsidRDefault="00A35DA7" w:rsidP="00E83CD4">
      <w:pPr>
        <w:spacing w:line="120" w:lineRule="auto"/>
        <w:jc w:val="center"/>
        <w:rPr>
          <w:sz w:val="22"/>
        </w:rPr>
      </w:pPr>
      <w:r>
        <w:rPr>
          <w:rFonts w:hint="eastAsia"/>
          <w:sz w:val="22"/>
        </w:rPr>
        <w:t>5</w:t>
      </w:r>
      <w:r>
        <w:rPr>
          <w:rFonts w:hint="eastAsia"/>
          <w:sz w:val="22"/>
        </w:rPr>
        <w:t>．</w:t>
      </w:r>
      <w:r w:rsidR="00EC71CD">
        <w:rPr>
          <w:rFonts w:hint="eastAsia"/>
          <w:sz w:val="22"/>
        </w:rPr>
        <w:t>まとめと今後の予定</w:t>
      </w:r>
    </w:p>
    <w:p w:rsidR="004973A3" w:rsidRDefault="00993CBE" w:rsidP="004973A3">
      <w:pPr>
        <w:spacing w:line="120" w:lineRule="auto"/>
      </w:pPr>
      <w:r>
        <w:rPr>
          <w:rFonts w:hint="eastAsia"/>
        </w:rPr>
        <w:t xml:space="preserve">　</w:t>
      </w:r>
      <w:r w:rsidR="00DF3B2D">
        <w:rPr>
          <w:rFonts w:hint="eastAsia"/>
        </w:rPr>
        <w:t>1</w:t>
      </w:r>
      <w:r w:rsidR="00DF3B2D" w:rsidRPr="00BB0D29">
        <w:rPr>
          <w:rFonts w:hint="eastAsia"/>
        </w:rPr>
        <w:t>0 fs-SHG</w:t>
      </w:r>
      <w:r w:rsidR="00DF3B2D" w:rsidRPr="00BB0D29">
        <w:rPr>
          <w:rFonts w:hint="eastAsia"/>
        </w:rPr>
        <w:t>顕微鏡を構築し，筋線維の</w:t>
      </w:r>
      <w:r w:rsidR="00DF3B2D" w:rsidRPr="00BB0D29">
        <w:rPr>
          <w:rFonts w:hint="eastAsia"/>
        </w:rPr>
        <w:t>SHG</w:t>
      </w:r>
      <w:r w:rsidR="00DF3B2D" w:rsidRPr="00BB0D29">
        <w:rPr>
          <w:rFonts w:hint="eastAsia"/>
        </w:rPr>
        <w:t>イメージングを行った．</w:t>
      </w:r>
      <w:r w:rsidR="00DF3B2D">
        <w:rPr>
          <w:rFonts w:hint="eastAsia"/>
        </w:rPr>
        <w:t>分散補償の有無により，イメージコントラストが向上し，詳細な筋組織の</w:t>
      </w:r>
      <w:r w:rsidR="00DF3B2D" w:rsidRPr="00BB0D29">
        <w:rPr>
          <w:rFonts w:hint="eastAsia"/>
        </w:rPr>
        <w:t>構造を可視化することに成功した</w:t>
      </w:r>
      <w:r w:rsidR="00DF3B2D">
        <w:rPr>
          <w:rFonts w:hint="eastAsia"/>
        </w:rPr>
        <w:t>．また，高</w:t>
      </w:r>
      <w:r w:rsidR="00DF3B2D">
        <w:rPr>
          <w:rFonts w:hint="eastAsia"/>
        </w:rPr>
        <w:t>N</w:t>
      </w:r>
      <w:r w:rsidR="00DF3B2D">
        <w:t>.</w:t>
      </w:r>
      <w:r w:rsidR="00DF3B2D">
        <w:rPr>
          <w:rFonts w:hint="eastAsia"/>
        </w:rPr>
        <w:t>A.</w:t>
      </w:r>
      <w:r w:rsidR="00DF3B2D">
        <w:rPr>
          <w:rFonts w:hint="eastAsia"/>
        </w:rPr>
        <w:t>の油浸対物レンズを用いることで更なる高感度化を達成した．一方，</w:t>
      </w:r>
      <w:r w:rsidR="004973A3">
        <w:rPr>
          <w:rFonts w:hAnsi="ＭＳ 明朝" w:hint="eastAsia"/>
        </w:rPr>
        <w:t>今回構築した</w:t>
      </w:r>
      <w:r w:rsidR="004973A3">
        <w:t>10 fs-SHG</w:t>
      </w:r>
      <w:r w:rsidR="004973A3">
        <w:rPr>
          <w:rFonts w:hAnsi="ＭＳ 明朝" w:hint="eastAsia"/>
        </w:rPr>
        <w:t>顕微鏡では，チャープミラーを用いて分散を補償したが，対物レンズの正分散が完全に補償されておらず，パルス幅が未だ拡がっており</w:t>
      </w:r>
      <w:r w:rsidR="004973A3">
        <w:t>10 fs</w:t>
      </w:r>
      <w:r w:rsidR="004973A3">
        <w:rPr>
          <w:rFonts w:hAnsi="ＭＳ 明朝" w:hint="eastAsia"/>
        </w:rPr>
        <w:t>レーザーのスペックを完全には活用できていない．今後</w:t>
      </w:r>
      <w:r w:rsidR="008755CA">
        <w:rPr>
          <w:rFonts w:hAnsi="ＭＳ 明朝" w:hint="eastAsia"/>
        </w:rPr>
        <w:t>，</w:t>
      </w:r>
      <w:r w:rsidR="004973A3">
        <w:rPr>
          <w:rFonts w:hAnsi="ＭＳ 明朝" w:hint="eastAsia"/>
        </w:rPr>
        <w:t>更に大きな負分散を印加可能なチャープミラーを用いて，この分散を完全に補償し，レーザー出射時のパルス幅で生体サンプルを測定できれば，さらに低</w:t>
      </w:r>
      <w:r w:rsidR="004973A3">
        <w:t>SHG</w:t>
      </w:r>
      <w:r w:rsidR="004973A3">
        <w:rPr>
          <w:rFonts w:hAnsi="ＭＳ 明朝" w:hint="eastAsia"/>
        </w:rPr>
        <w:t>発生効率サンプル計測や高速イメージングでも高い</w:t>
      </w:r>
      <w:r w:rsidR="004973A3">
        <w:t>SHG</w:t>
      </w:r>
      <w:r w:rsidR="004973A3">
        <w:rPr>
          <w:rFonts w:hAnsi="ＭＳ 明朝" w:hint="eastAsia"/>
        </w:rPr>
        <w:t>イメージコントラストを得ることが出来ると考えられる．</w:t>
      </w:r>
    </w:p>
    <w:p w:rsidR="009A7598" w:rsidRDefault="00BB0D29" w:rsidP="00BB0D29">
      <w:pPr>
        <w:spacing w:line="120" w:lineRule="auto"/>
      </w:pPr>
      <w:r w:rsidRPr="00BB0D29">
        <w:rPr>
          <w:rFonts w:hint="eastAsia"/>
        </w:rPr>
        <w:t xml:space="preserve">　今後は，</w:t>
      </w:r>
      <w:r w:rsidR="00D769ED" w:rsidRPr="00251A8D">
        <w:rPr>
          <w:rFonts w:hint="eastAsia"/>
        </w:rPr>
        <w:t>コラーゲンの構造成熟度が低い細胞産生コラーゲン</w:t>
      </w:r>
      <w:r w:rsidR="00D769ED">
        <w:rPr>
          <w:rFonts w:hint="eastAsia"/>
        </w:rPr>
        <w:t>の測定に向けて，</w:t>
      </w:r>
      <w:r w:rsidRPr="00BB0D29">
        <w:rPr>
          <w:rFonts w:hint="eastAsia"/>
        </w:rPr>
        <w:t>対物レンズによるパルス拡がりを相殺するよう外部的に分散補償を行い，</w:t>
      </w:r>
      <w:r w:rsidRPr="00BB0D29">
        <w:rPr>
          <w:rFonts w:hint="eastAsia"/>
        </w:rPr>
        <w:t>10 fs</w:t>
      </w:r>
      <w:r w:rsidRPr="00BB0D29">
        <w:rPr>
          <w:rFonts w:hint="eastAsia"/>
        </w:rPr>
        <w:t>パ</w:t>
      </w:r>
      <w:r w:rsidR="00D769ED">
        <w:rPr>
          <w:rFonts w:hint="eastAsia"/>
        </w:rPr>
        <w:t>ルス光のスペックを完全に</w:t>
      </w:r>
      <w:r w:rsidR="00C27B05">
        <w:rPr>
          <w:rFonts w:hint="eastAsia"/>
        </w:rPr>
        <w:t>活用することにより</w:t>
      </w:r>
      <w:r w:rsidR="00D769ED">
        <w:rPr>
          <w:rFonts w:hint="eastAsia"/>
        </w:rPr>
        <w:t>，</w:t>
      </w:r>
      <w:r w:rsidR="00C27B05">
        <w:rPr>
          <w:rFonts w:hint="eastAsia"/>
        </w:rPr>
        <w:t>更なる高感度化を試み</w:t>
      </w:r>
      <w:r w:rsidR="00D769ED">
        <w:rPr>
          <w:rFonts w:hint="eastAsia"/>
        </w:rPr>
        <w:t>る</w:t>
      </w:r>
      <w:r>
        <w:rPr>
          <w:rFonts w:hint="eastAsia"/>
        </w:rPr>
        <w:t>．</w:t>
      </w:r>
    </w:p>
    <w:p w:rsidR="00BB0D29" w:rsidRPr="00BB0D29" w:rsidRDefault="00BB0D29" w:rsidP="00BB0D29">
      <w:pPr>
        <w:spacing w:line="120" w:lineRule="auto"/>
      </w:pPr>
    </w:p>
    <w:p w:rsidR="000D0E40" w:rsidRPr="003F75AB" w:rsidRDefault="000D0E40" w:rsidP="00404D08">
      <w:pPr>
        <w:spacing w:line="120" w:lineRule="auto"/>
        <w:jc w:val="center"/>
        <w:rPr>
          <w:sz w:val="22"/>
        </w:rPr>
      </w:pPr>
      <w:r w:rsidRPr="003F75AB">
        <w:rPr>
          <w:rFonts w:hint="eastAsia"/>
          <w:sz w:val="22"/>
        </w:rPr>
        <w:t>参考文献</w:t>
      </w:r>
    </w:p>
    <w:p w:rsidR="004973A3" w:rsidRDefault="004973A3" w:rsidP="004973A3">
      <w:pPr>
        <w:spacing w:line="120" w:lineRule="auto"/>
      </w:pPr>
      <w:r>
        <w:t xml:space="preserve">1. T. Yasui, Y. Takahashi, M. Ito, S. Fukushima, and T.Araki, “Ex vivo and in vivo second-harmonic-generation imaging of dermal collagen fiber in skin: comparison of imaging characteristics between mode-locked Cr:Forsterite and Ti:Sapphire lasers,” Appl. Opt. </w:t>
      </w:r>
      <w:r>
        <w:rPr>
          <w:b/>
        </w:rPr>
        <w:t>48</w:t>
      </w:r>
      <w:r>
        <w:t>, D88-D95 (2009).</w:t>
      </w:r>
    </w:p>
    <w:p w:rsidR="004973A3" w:rsidRDefault="004973A3" w:rsidP="004973A3">
      <w:pPr>
        <w:spacing w:line="120" w:lineRule="auto"/>
      </w:pPr>
      <w:r>
        <w:t xml:space="preserve">2. P. J. Campagnola and C.-Y. Dong, “Second harmonic generation microscopy: principles and applications to disease diagnosis,” Laser Photon. Rev. </w:t>
      </w:r>
      <w:r>
        <w:rPr>
          <w:b/>
        </w:rPr>
        <w:t>5</w:t>
      </w:r>
      <w:r>
        <w:t>, 13-26 (2011).</w:t>
      </w:r>
    </w:p>
    <w:p w:rsidR="004973A3" w:rsidRDefault="004973A3" w:rsidP="004973A3">
      <w:pPr>
        <w:widowControl/>
        <w:autoSpaceDE w:val="0"/>
        <w:autoSpaceDN w:val="0"/>
        <w:adjustRightInd w:val="0"/>
        <w:jc w:val="left"/>
      </w:pPr>
      <w:r>
        <w:t>3. J. B. Guild, C. Xu, and W. W. Webb, “</w:t>
      </w:r>
      <w:r>
        <w:rPr>
          <w:rFonts w:cs="Times New Roman"/>
        </w:rPr>
        <w:t xml:space="preserve">Measurement of group delay dispersion of high numerical aperture objective lenses using two-photon excited fluorescence,” </w:t>
      </w:r>
      <w:r>
        <w:t xml:space="preserve">Appl. Opt. </w:t>
      </w:r>
      <w:r>
        <w:rPr>
          <w:b/>
        </w:rPr>
        <w:t>36</w:t>
      </w:r>
      <w:r>
        <w:t>, 397-401 (1997).</w:t>
      </w:r>
    </w:p>
    <w:p w:rsidR="004973A3" w:rsidRDefault="004973A3" w:rsidP="004973A3">
      <w:pPr>
        <w:spacing w:line="120" w:lineRule="auto"/>
      </w:pPr>
      <w:r>
        <w:t xml:space="preserve">4. J. M. Squire, “Architecture and function in the muscle sarcomere,” Curr. Opin. Struct. Biol. </w:t>
      </w:r>
      <w:r>
        <w:rPr>
          <w:b/>
        </w:rPr>
        <w:t>7</w:t>
      </w:r>
      <w:r>
        <w:t>, 247–257 (1997).</w:t>
      </w:r>
    </w:p>
    <w:p w:rsidR="007401F7" w:rsidRPr="003F75AB" w:rsidRDefault="007401F7" w:rsidP="00E83CD4">
      <w:pPr>
        <w:spacing w:line="120" w:lineRule="auto"/>
      </w:pPr>
    </w:p>
    <w:sectPr w:rsidR="007401F7" w:rsidRPr="003F75AB" w:rsidSect="00E92AD2">
      <w:pgSz w:w="11900" w:h="16840"/>
      <w:pgMar w:top="1134" w:right="1021" w:bottom="1134" w:left="1021" w:header="851" w:footer="992" w:gutter="0"/>
      <w:cols w:space="425"/>
      <w:docGrid w:type="linesAndChars" w:linePitch="331" w:charSpace="-703"/>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960"/>
  <w:drawingGridHorizontalSpacing w:val="99"/>
  <w:drawingGridVerticalSpacing w:val="331"/>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7401F7"/>
    <w:rsid w:val="000262D9"/>
    <w:rsid w:val="00040802"/>
    <w:rsid w:val="00083834"/>
    <w:rsid w:val="000B5115"/>
    <w:rsid w:val="000D0E40"/>
    <w:rsid w:val="000D42CF"/>
    <w:rsid w:val="000E3E6F"/>
    <w:rsid w:val="00127EFE"/>
    <w:rsid w:val="001625F3"/>
    <w:rsid w:val="0019382D"/>
    <w:rsid w:val="001B63B3"/>
    <w:rsid w:val="001F00BE"/>
    <w:rsid w:val="001F1779"/>
    <w:rsid w:val="001F7AF5"/>
    <w:rsid w:val="0024532E"/>
    <w:rsid w:val="00251A8D"/>
    <w:rsid w:val="002C1982"/>
    <w:rsid w:val="002E1E79"/>
    <w:rsid w:val="003240C0"/>
    <w:rsid w:val="00352F45"/>
    <w:rsid w:val="00355636"/>
    <w:rsid w:val="003C32C6"/>
    <w:rsid w:val="003F75AB"/>
    <w:rsid w:val="0040055C"/>
    <w:rsid w:val="00404D08"/>
    <w:rsid w:val="00463A7D"/>
    <w:rsid w:val="00494327"/>
    <w:rsid w:val="004973A3"/>
    <w:rsid w:val="004B23AC"/>
    <w:rsid w:val="0050651F"/>
    <w:rsid w:val="00507233"/>
    <w:rsid w:val="005269D6"/>
    <w:rsid w:val="005559B7"/>
    <w:rsid w:val="00607ED7"/>
    <w:rsid w:val="00617775"/>
    <w:rsid w:val="006510B6"/>
    <w:rsid w:val="00680729"/>
    <w:rsid w:val="006863F1"/>
    <w:rsid w:val="006D6ADA"/>
    <w:rsid w:val="006F319E"/>
    <w:rsid w:val="00704D01"/>
    <w:rsid w:val="007130FA"/>
    <w:rsid w:val="00716616"/>
    <w:rsid w:val="007220C4"/>
    <w:rsid w:val="007401F7"/>
    <w:rsid w:val="00745EC8"/>
    <w:rsid w:val="007602F3"/>
    <w:rsid w:val="00782F7A"/>
    <w:rsid w:val="007974F8"/>
    <w:rsid w:val="007A52FB"/>
    <w:rsid w:val="00804293"/>
    <w:rsid w:val="0083243A"/>
    <w:rsid w:val="00863811"/>
    <w:rsid w:val="008755CA"/>
    <w:rsid w:val="008B50AB"/>
    <w:rsid w:val="009023CC"/>
    <w:rsid w:val="00923DB4"/>
    <w:rsid w:val="00955270"/>
    <w:rsid w:val="00972E7F"/>
    <w:rsid w:val="00993CBE"/>
    <w:rsid w:val="009A7598"/>
    <w:rsid w:val="009F4643"/>
    <w:rsid w:val="00A112F9"/>
    <w:rsid w:val="00A238BD"/>
    <w:rsid w:val="00A33D8F"/>
    <w:rsid w:val="00A35DA7"/>
    <w:rsid w:val="00A54BB2"/>
    <w:rsid w:val="00AF334E"/>
    <w:rsid w:val="00B23ADB"/>
    <w:rsid w:val="00B60A03"/>
    <w:rsid w:val="00B76D92"/>
    <w:rsid w:val="00B779AF"/>
    <w:rsid w:val="00BB0D29"/>
    <w:rsid w:val="00BB35D4"/>
    <w:rsid w:val="00BF6CBA"/>
    <w:rsid w:val="00BF74A5"/>
    <w:rsid w:val="00C05F8C"/>
    <w:rsid w:val="00C27B05"/>
    <w:rsid w:val="00C84989"/>
    <w:rsid w:val="00C9205E"/>
    <w:rsid w:val="00CC793E"/>
    <w:rsid w:val="00D323CC"/>
    <w:rsid w:val="00D769ED"/>
    <w:rsid w:val="00DE161C"/>
    <w:rsid w:val="00DF3B2D"/>
    <w:rsid w:val="00E5324F"/>
    <w:rsid w:val="00E63D0A"/>
    <w:rsid w:val="00E83CD4"/>
    <w:rsid w:val="00E92AD2"/>
    <w:rsid w:val="00EA1466"/>
    <w:rsid w:val="00EC5B51"/>
    <w:rsid w:val="00EC71CD"/>
    <w:rsid w:val="00EE4B88"/>
    <w:rsid w:val="00F660A2"/>
    <w:rsid w:val="00FB2976"/>
    <w:rsid w:val="00FC2104"/>
  </w:rsids>
  <m:mathPr>
    <m:mathFont m:val="Wingdings 2"/>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E92AD2"/>
    <w:pPr>
      <w:widowControl w:val="0"/>
      <w:jc w:val="both"/>
    </w:pPr>
    <w:rPr>
      <w:rFonts w:ascii="Times New Roman" w:hAnsi="Times New Roman"/>
      <w:sz w:val="20"/>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basedOn w:val="a0"/>
    <w:rsid w:val="004B23A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2159389">
      <w:bodyDiv w:val="1"/>
      <w:marLeft w:val="0"/>
      <w:marRight w:val="0"/>
      <w:marTop w:val="0"/>
      <w:marBottom w:val="0"/>
      <w:divBdr>
        <w:top w:val="none" w:sz="0" w:space="0" w:color="auto"/>
        <w:left w:val="none" w:sz="0" w:space="0" w:color="auto"/>
        <w:bottom w:val="none" w:sz="0" w:space="0" w:color="auto"/>
        <w:right w:val="none" w:sz="0" w:space="0" w:color="auto"/>
      </w:divBdr>
    </w:div>
    <w:div w:id="339281206">
      <w:bodyDiv w:val="1"/>
      <w:marLeft w:val="0"/>
      <w:marRight w:val="0"/>
      <w:marTop w:val="0"/>
      <w:marBottom w:val="0"/>
      <w:divBdr>
        <w:top w:val="none" w:sz="0" w:space="0" w:color="auto"/>
        <w:left w:val="none" w:sz="0" w:space="0" w:color="auto"/>
        <w:bottom w:val="none" w:sz="0" w:space="0" w:color="auto"/>
        <w:right w:val="none" w:sz="0" w:space="0" w:color="auto"/>
      </w:divBdr>
    </w:div>
    <w:div w:id="348870760">
      <w:bodyDiv w:val="1"/>
      <w:marLeft w:val="0"/>
      <w:marRight w:val="0"/>
      <w:marTop w:val="0"/>
      <w:marBottom w:val="0"/>
      <w:divBdr>
        <w:top w:val="none" w:sz="0" w:space="0" w:color="auto"/>
        <w:left w:val="none" w:sz="0" w:space="0" w:color="auto"/>
        <w:bottom w:val="none" w:sz="0" w:space="0" w:color="auto"/>
        <w:right w:val="none" w:sz="0" w:space="0" w:color="auto"/>
      </w:divBdr>
    </w:div>
    <w:div w:id="742458413">
      <w:bodyDiv w:val="1"/>
      <w:marLeft w:val="0"/>
      <w:marRight w:val="0"/>
      <w:marTop w:val="0"/>
      <w:marBottom w:val="0"/>
      <w:divBdr>
        <w:top w:val="none" w:sz="0" w:space="0" w:color="auto"/>
        <w:left w:val="none" w:sz="0" w:space="0" w:color="auto"/>
        <w:bottom w:val="none" w:sz="0" w:space="0" w:color="auto"/>
        <w:right w:val="none" w:sz="0" w:space="0" w:color="auto"/>
      </w:divBdr>
    </w:div>
    <w:div w:id="1158495174">
      <w:bodyDiv w:val="1"/>
      <w:marLeft w:val="0"/>
      <w:marRight w:val="0"/>
      <w:marTop w:val="0"/>
      <w:marBottom w:val="0"/>
      <w:divBdr>
        <w:top w:val="none" w:sz="0" w:space="0" w:color="auto"/>
        <w:left w:val="none" w:sz="0" w:space="0" w:color="auto"/>
        <w:bottom w:val="none" w:sz="0" w:space="0" w:color="auto"/>
        <w:right w:val="none" w:sz="0" w:space="0" w:color="auto"/>
      </w:divBdr>
    </w:div>
    <w:div w:id="1307934448">
      <w:bodyDiv w:val="1"/>
      <w:marLeft w:val="0"/>
      <w:marRight w:val="0"/>
      <w:marTop w:val="0"/>
      <w:marBottom w:val="0"/>
      <w:divBdr>
        <w:top w:val="none" w:sz="0" w:space="0" w:color="auto"/>
        <w:left w:val="none" w:sz="0" w:space="0" w:color="auto"/>
        <w:bottom w:val="none" w:sz="0" w:space="0" w:color="auto"/>
        <w:right w:val="none" w:sz="0" w:space="0" w:color="auto"/>
      </w:divBdr>
    </w:div>
    <w:div w:id="1539854837">
      <w:bodyDiv w:val="1"/>
      <w:marLeft w:val="0"/>
      <w:marRight w:val="0"/>
      <w:marTop w:val="0"/>
      <w:marBottom w:val="0"/>
      <w:divBdr>
        <w:top w:val="none" w:sz="0" w:space="0" w:color="auto"/>
        <w:left w:val="none" w:sz="0" w:space="0" w:color="auto"/>
        <w:bottom w:val="none" w:sz="0" w:space="0" w:color="auto"/>
        <w:right w:val="none" w:sz="0" w:space="0" w:color="auto"/>
      </w:divBdr>
    </w:div>
    <w:div w:id="1729643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Yasui Takeshi</dc:creator>
  <cp:keywords/>
  <cp:lastModifiedBy>Yasui Takeshi</cp:lastModifiedBy>
  <cp:revision>2</cp:revision>
  <cp:lastPrinted>2013-09-16T08:55:00Z</cp:lastPrinted>
  <dcterms:created xsi:type="dcterms:W3CDTF">2013-09-16T08:55:00Z</dcterms:created>
  <dcterms:modified xsi:type="dcterms:W3CDTF">2013-09-16T08:55:00Z</dcterms:modified>
</cp:coreProperties>
</file>