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7CDFD" w14:textId="77777777" w:rsidR="00522C0D" w:rsidRPr="0047291D" w:rsidRDefault="0047291D" w:rsidP="00CD730A">
      <w:pPr>
        <w:jc w:val="right"/>
        <w:rPr>
          <w:rFonts w:ascii="Times New Roman" w:hAnsi="Times New Roman"/>
          <w:sz w:val="21"/>
          <w:szCs w:val="21"/>
        </w:rPr>
      </w:pPr>
      <w:bookmarkStart w:id="0" w:name="_GoBack"/>
      <w:bookmarkEnd w:id="0"/>
      <w:r>
        <w:rPr>
          <w:rFonts w:ascii="Times New Roman" w:hAnsi="Times New Roman" w:hint="eastAsia"/>
          <w:sz w:val="21"/>
          <w:szCs w:val="21"/>
        </w:rPr>
        <w:t>H.26</w:t>
      </w:r>
      <w:r>
        <w:rPr>
          <w:rFonts w:ascii="Times New Roman" w:hAnsi="Times New Roman" w:hint="eastAsia"/>
          <w:sz w:val="21"/>
          <w:szCs w:val="21"/>
        </w:rPr>
        <w:t>前</w:t>
      </w:r>
      <w:r w:rsidR="00423DC6" w:rsidRPr="0047291D">
        <w:rPr>
          <w:rFonts w:ascii="Times New Roman" w:hAnsi="Times New Roman" w:hint="eastAsia"/>
          <w:sz w:val="21"/>
          <w:szCs w:val="21"/>
        </w:rPr>
        <w:t>期研究報告＠長谷</w:t>
      </w:r>
    </w:p>
    <w:p w14:paraId="603649A3" w14:textId="77777777" w:rsidR="00634FB3" w:rsidRPr="0047291D" w:rsidRDefault="00634FB3" w:rsidP="00634FB3">
      <w:pPr>
        <w:jc w:val="center"/>
        <w:rPr>
          <w:rFonts w:ascii="Helvetica" w:hAnsi="Helvetica" w:cs="Helvetica"/>
          <w:kern w:val="0"/>
          <w:sz w:val="28"/>
          <w:szCs w:val="28"/>
        </w:rPr>
      </w:pPr>
      <w:r w:rsidRPr="0047291D">
        <w:rPr>
          <w:rFonts w:ascii="Helvetica" w:hAnsi="Helvetica" w:cs="Helvetica"/>
          <w:b/>
          <w:kern w:val="0"/>
          <w:sz w:val="28"/>
          <w:szCs w:val="28"/>
        </w:rPr>
        <w:t>第２高調波発生顕微鏡の高感度化</w:t>
      </w:r>
    </w:p>
    <w:p w14:paraId="1DB3CD2E" w14:textId="77777777" w:rsidR="00423DC6" w:rsidRPr="0047291D" w:rsidRDefault="00423DC6" w:rsidP="00423DC6">
      <w:pPr>
        <w:rPr>
          <w:rFonts w:ascii="Times New Roman" w:hAnsi="Times New Roman"/>
          <w:sz w:val="21"/>
          <w:szCs w:val="21"/>
        </w:rPr>
      </w:pPr>
    </w:p>
    <w:p w14:paraId="15D324D2" w14:textId="77777777" w:rsidR="00423DC6" w:rsidRPr="0047291D" w:rsidRDefault="00423DC6" w:rsidP="00423DC6">
      <w:pPr>
        <w:pStyle w:val="a3"/>
        <w:numPr>
          <w:ilvl w:val="0"/>
          <w:numId w:val="1"/>
        </w:numPr>
        <w:ind w:leftChars="0"/>
        <w:rPr>
          <w:rFonts w:ascii="Times New Roman" w:eastAsiaTheme="majorEastAsia" w:hAnsi="Times New Roman"/>
          <w:sz w:val="21"/>
          <w:szCs w:val="21"/>
        </w:rPr>
      </w:pPr>
      <w:r w:rsidRPr="0047291D">
        <w:rPr>
          <w:rFonts w:ascii="Times New Roman" w:eastAsiaTheme="majorEastAsia" w:hAnsi="Times New Roman" w:hint="eastAsia"/>
          <w:sz w:val="21"/>
          <w:szCs w:val="21"/>
        </w:rPr>
        <w:t>イントロダクション</w:t>
      </w:r>
    </w:p>
    <w:p w14:paraId="60384E39" w14:textId="77777777" w:rsidR="00423DC6" w:rsidRDefault="00423DC6" w:rsidP="00423DC6">
      <w:pPr>
        <w:rPr>
          <w:rFonts w:ascii="Times New Roman" w:hAnsi="Times New Roman"/>
          <w:sz w:val="21"/>
          <w:szCs w:val="21"/>
        </w:rPr>
      </w:pPr>
      <w:r w:rsidRPr="0047291D">
        <w:rPr>
          <w:rFonts w:ascii="Times New Roman" w:hAnsi="Times New Roman" w:hint="eastAsia"/>
          <w:sz w:val="21"/>
          <w:szCs w:val="21"/>
        </w:rPr>
        <w:t xml:space="preserve">　非線形光学顕微鏡の１つである第２高調波発生</w:t>
      </w:r>
      <w:r w:rsidRPr="0047291D">
        <w:rPr>
          <w:rFonts w:ascii="Times New Roman" w:hAnsi="Times New Roman"/>
          <w:sz w:val="21"/>
          <w:szCs w:val="21"/>
        </w:rPr>
        <w:t>（</w:t>
      </w:r>
      <w:r w:rsidRPr="0047291D">
        <w:rPr>
          <w:rFonts w:ascii="Times New Roman" w:hAnsi="Times New Roman"/>
          <w:sz w:val="21"/>
          <w:szCs w:val="21"/>
        </w:rPr>
        <w:t>SHG: second harmonic generation</w:t>
      </w:r>
      <w:r w:rsidRPr="0047291D">
        <w:rPr>
          <w:rFonts w:ascii="Times New Roman" w:hAnsi="Times New Roman"/>
          <w:sz w:val="21"/>
          <w:szCs w:val="21"/>
        </w:rPr>
        <w:t>）</w:t>
      </w:r>
      <w:r w:rsidRPr="0047291D">
        <w:rPr>
          <w:rFonts w:ascii="Times New Roman" w:hAnsi="Times New Roman" w:hint="eastAsia"/>
          <w:sz w:val="21"/>
          <w:szCs w:val="21"/>
        </w:rPr>
        <w:t>顕微鏡では，非中心対称構造物質と光電場の非線形相互作用により波長変換が起こり，入射レーザー光の半波長となる</w:t>
      </w:r>
      <w:r w:rsidRPr="0047291D">
        <w:rPr>
          <w:rFonts w:ascii="Times New Roman" w:hAnsi="Times New Roman"/>
          <w:sz w:val="21"/>
          <w:szCs w:val="21"/>
        </w:rPr>
        <w:t>SHG</w:t>
      </w:r>
      <w:r w:rsidRPr="0047291D">
        <w:rPr>
          <w:rFonts w:ascii="Times New Roman" w:hAnsi="Times New Roman" w:hint="eastAsia"/>
          <w:sz w:val="21"/>
          <w:szCs w:val="21"/>
        </w:rPr>
        <w:t>光が発生する．この</w:t>
      </w:r>
      <w:r w:rsidRPr="0047291D">
        <w:rPr>
          <w:rFonts w:ascii="Times New Roman" w:hAnsi="Times New Roman"/>
          <w:sz w:val="21"/>
          <w:szCs w:val="21"/>
        </w:rPr>
        <w:t>SHG</w:t>
      </w:r>
      <w:r w:rsidRPr="0047291D">
        <w:rPr>
          <w:rFonts w:ascii="Times New Roman" w:hAnsi="Times New Roman" w:hint="eastAsia"/>
          <w:sz w:val="21"/>
          <w:szCs w:val="21"/>
        </w:rPr>
        <w:t>光を観測することにより，非中心対称構造を有する生体構成物質（コラーゲン，ミオシン，チューブリンなど）を選択的に可視化できる</w:t>
      </w:r>
      <w:r w:rsidR="00001748" w:rsidRPr="0047291D">
        <w:rPr>
          <w:rFonts w:ascii="Times New Roman" w:hAnsi="Times New Roman"/>
          <w:sz w:val="21"/>
          <w:szCs w:val="21"/>
          <w:vertAlign w:val="superscript"/>
        </w:rPr>
        <w:t>[1</w:t>
      </w:r>
      <w:r w:rsidRPr="0047291D">
        <w:rPr>
          <w:rFonts w:ascii="Times New Roman" w:hAnsi="Times New Roman"/>
          <w:sz w:val="21"/>
          <w:szCs w:val="21"/>
          <w:vertAlign w:val="superscript"/>
        </w:rPr>
        <w:t>]</w:t>
      </w:r>
      <w:r w:rsidRPr="0047291D">
        <w:rPr>
          <w:rFonts w:ascii="Times New Roman" w:hAnsi="Times New Roman" w:hint="eastAsia"/>
          <w:sz w:val="21"/>
          <w:szCs w:val="21"/>
        </w:rPr>
        <w:t>．</w:t>
      </w:r>
    </w:p>
    <w:p w14:paraId="6B1DDAEA" w14:textId="77777777" w:rsidR="00423DC6" w:rsidRPr="0047291D" w:rsidRDefault="0018757A" w:rsidP="0047291D">
      <w:pPr>
        <w:rPr>
          <w:rFonts w:ascii="Times New Roman" w:hAnsi="Times New Roman"/>
          <w:sz w:val="21"/>
          <w:szCs w:val="21"/>
        </w:rPr>
      </w:pPr>
      <w:r>
        <w:rPr>
          <w:rFonts w:ascii="Times New Roman" w:hAnsi="Times New Roman" w:hint="eastAsia"/>
          <w:sz w:val="21"/>
          <w:szCs w:val="21"/>
        </w:rPr>
        <w:t xml:space="preserve">　今回の報告では，この</w:t>
      </w:r>
      <w:r>
        <w:rPr>
          <w:rFonts w:ascii="Times New Roman" w:hAnsi="Times New Roman"/>
          <w:sz w:val="21"/>
          <w:szCs w:val="21"/>
        </w:rPr>
        <w:t>SHG</w:t>
      </w:r>
      <w:r w:rsidR="00DA3F0E">
        <w:rPr>
          <w:rFonts w:ascii="Times New Roman" w:hAnsi="Times New Roman" w:hint="eastAsia"/>
          <w:sz w:val="21"/>
          <w:szCs w:val="21"/>
        </w:rPr>
        <w:t>顕微鏡を用いて</w:t>
      </w:r>
      <w:r w:rsidRPr="0018757A">
        <w:rPr>
          <w:rFonts w:ascii="Times New Roman" w:hAnsi="Times New Roman" w:hint="eastAsia"/>
          <w:sz w:val="21"/>
          <w:szCs w:val="21"/>
        </w:rPr>
        <w:t>骨芽細胞産生コラーゲンの可視化</w:t>
      </w:r>
      <w:r w:rsidR="00DA3F0E">
        <w:rPr>
          <w:rFonts w:ascii="Times New Roman" w:hAnsi="Times New Roman" w:hint="eastAsia"/>
          <w:sz w:val="21"/>
          <w:szCs w:val="21"/>
        </w:rPr>
        <w:t>に関する研究と，腱リモデリングに関する研究を２つに分けて報告する．</w:t>
      </w:r>
    </w:p>
    <w:p w14:paraId="736426A9" w14:textId="77777777" w:rsidR="005E6A2D" w:rsidRPr="0047291D" w:rsidRDefault="005E6A2D" w:rsidP="005E6A2D">
      <w:pPr>
        <w:rPr>
          <w:rFonts w:ascii="Times New Roman" w:hAnsi="Times New Roman"/>
          <w:sz w:val="21"/>
          <w:szCs w:val="21"/>
        </w:rPr>
      </w:pPr>
    </w:p>
    <w:p w14:paraId="642C11B6" w14:textId="77777777" w:rsidR="005E6A2D" w:rsidRPr="0047291D" w:rsidRDefault="0047291D" w:rsidP="005E6A2D">
      <w:pPr>
        <w:pStyle w:val="a3"/>
        <w:numPr>
          <w:ilvl w:val="0"/>
          <w:numId w:val="1"/>
        </w:numPr>
        <w:ind w:leftChars="0"/>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骨芽細胞産生コラーゲンの可視化</w:t>
      </w:r>
    </w:p>
    <w:p w14:paraId="09B057C0" w14:textId="77777777" w:rsidR="006B4553" w:rsidRPr="0047291D" w:rsidRDefault="006B4553" w:rsidP="006B4553">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２−１．</w:t>
      </w:r>
      <w:r w:rsidR="0047291D" w:rsidRPr="0047291D">
        <w:rPr>
          <w:rFonts w:asciiTheme="majorEastAsia" w:eastAsiaTheme="majorEastAsia" w:hAnsiTheme="majorEastAsia" w:hint="eastAsia"/>
          <w:sz w:val="21"/>
          <w:szCs w:val="21"/>
        </w:rPr>
        <w:t>イントロダクション</w:t>
      </w:r>
    </w:p>
    <w:p w14:paraId="4D23120D" w14:textId="77777777" w:rsidR="0047291D" w:rsidRPr="0047291D" w:rsidRDefault="0047291D" w:rsidP="0047291D">
      <w:pPr>
        <w:pStyle w:val="10"/>
        <w:rPr>
          <w:sz w:val="21"/>
          <w:szCs w:val="21"/>
          <w:lang w:val="en-GB"/>
        </w:rPr>
      </w:pPr>
      <w:r w:rsidRPr="0047291D">
        <w:rPr>
          <w:rFonts w:hint="eastAsia"/>
          <w:sz w:val="21"/>
          <w:szCs w:val="21"/>
          <w:lang w:val="en-GB"/>
        </w:rPr>
        <w:t>骨は，体の中でも我々が動く時の要になる組織である．骨の変形・痛み・骨折は，</w:t>
      </w:r>
      <w:r w:rsidRPr="0047291D">
        <w:rPr>
          <w:rFonts w:hint="eastAsia"/>
          <w:sz w:val="21"/>
          <w:szCs w:val="21"/>
          <w:lang w:val="en-GB"/>
        </w:rPr>
        <w:t>QOL</w:t>
      </w:r>
      <w:r w:rsidRPr="0047291D">
        <w:rPr>
          <w:rFonts w:hint="eastAsia"/>
          <w:sz w:val="21"/>
          <w:szCs w:val="21"/>
          <w:lang w:val="en-GB"/>
        </w:rPr>
        <w:t>（</w:t>
      </w:r>
      <w:r w:rsidRPr="0047291D">
        <w:rPr>
          <w:rFonts w:hint="eastAsia"/>
          <w:sz w:val="21"/>
          <w:szCs w:val="21"/>
          <w:lang w:val="en-GB"/>
        </w:rPr>
        <w:t>Quality of life</w:t>
      </w:r>
      <w:r w:rsidRPr="0047291D">
        <w:rPr>
          <w:rFonts w:hint="eastAsia"/>
          <w:sz w:val="21"/>
          <w:szCs w:val="21"/>
          <w:lang w:val="en-GB"/>
        </w:rPr>
        <w:t>：生活の質）を著しく低下させるため，高齢化社会が進行する我が国において，骨の再生エンジニアリングのニーズは極めて高い．骨は，骨芽細胞がコラーゲンを産生し，コラーゲンが高次構造（骨基質）を構築し，そこにミネラルが沈着することにより形成（再生）されていく．現在，</w:t>
      </w:r>
      <w:proofErr w:type="spellStart"/>
      <w:r w:rsidRPr="0047291D">
        <w:rPr>
          <w:rFonts w:hint="eastAsia"/>
          <w:sz w:val="21"/>
          <w:szCs w:val="21"/>
          <w:lang w:val="en-GB"/>
        </w:rPr>
        <w:t>iPS</w:t>
      </w:r>
      <w:proofErr w:type="spellEnd"/>
      <w:r w:rsidRPr="0047291D">
        <w:rPr>
          <w:rFonts w:hint="eastAsia"/>
          <w:sz w:val="21"/>
          <w:szCs w:val="21"/>
          <w:lang w:val="en-GB"/>
        </w:rPr>
        <w:t>細胞や間葉系幹細胞を用いると骨芽細胞を作ることは可能であるが，その組織化過程には未解明な部分も少なくない．骨は機械的刺激に反応して常に作り替えられているが，骨芽細胞は周囲を固い組織に覆われている環境のため，組織化過程において生きた骨の中で細胞がどのような振る舞いをするのかは未だ解明されていない</w:t>
      </w:r>
      <w:r w:rsidRPr="0047291D">
        <w:rPr>
          <w:sz w:val="21"/>
          <w:szCs w:val="21"/>
          <w:lang w:val="en-GB"/>
        </w:rPr>
        <w:t>．</w:t>
      </w:r>
      <w:r w:rsidRPr="0047291D">
        <w:rPr>
          <w:rFonts w:hint="eastAsia"/>
          <w:sz w:val="21"/>
          <w:szCs w:val="21"/>
          <w:lang w:val="en-GB"/>
        </w:rPr>
        <w:t>特に</w:t>
      </w:r>
      <w:r w:rsidRPr="0047291D">
        <w:rPr>
          <w:sz w:val="21"/>
          <w:szCs w:val="21"/>
          <w:lang w:val="en-GB"/>
        </w:rPr>
        <w:t>，</w:t>
      </w:r>
      <w:r w:rsidRPr="0047291D">
        <w:rPr>
          <w:rFonts w:hint="eastAsia"/>
          <w:sz w:val="21"/>
          <w:szCs w:val="21"/>
          <w:lang w:val="en-GB"/>
        </w:rPr>
        <w:t>細胞外マトリックスであるコラーゲンが組織化過程において重要な役割を果たしていると考えられているが，これをその場観察することはこれまで不可能であった．</w:t>
      </w:r>
    </w:p>
    <w:p w14:paraId="55786A7E" w14:textId="77777777" w:rsidR="0047291D" w:rsidRPr="0047291D" w:rsidRDefault="0047291D" w:rsidP="0047291D">
      <w:pPr>
        <w:rPr>
          <w:rFonts w:ascii="Times New Roman" w:hAnsi="Times New Roman" w:cs="Times New Roman"/>
          <w:bCs/>
          <w:sz w:val="21"/>
          <w:szCs w:val="21"/>
        </w:rPr>
      </w:pPr>
      <w:r w:rsidRPr="0047291D">
        <w:rPr>
          <w:rFonts w:hint="eastAsia"/>
          <w:sz w:val="21"/>
          <w:szCs w:val="21"/>
        </w:rPr>
        <w:t>近年，生体組織における生きたありのままの状態のコラーゲンを可視化する手段として生体コラーゲン</w:t>
      </w:r>
      <w:r w:rsidRPr="0047291D">
        <w:rPr>
          <w:rFonts w:hint="eastAsia"/>
          <w:sz w:val="21"/>
          <w:szCs w:val="21"/>
        </w:rPr>
        <w:t>SHG</w:t>
      </w:r>
      <w:r w:rsidRPr="0047291D">
        <w:rPr>
          <w:rFonts w:hint="eastAsia"/>
          <w:sz w:val="21"/>
          <w:szCs w:val="21"/>
        </w:rPr>
        <w:t>（</w:t>
      </w:r>
      <w:r w:rsidRPr="0047291D">
        <w:rPr>
          <w:rFonts w:hint="eastAsia"/>
          <w:sz w:val="21"/>
          <w:szCs w:val="21"/>
        </w:rPr>
        <w:t>second harmonic generation</w:t>
      </w:r>
      <w:r w:rsidRPr="0047291D">
        <w:rPr>
          <w:rFonts w:hint="eastAsia"/>
          <w:sz w:val="21"/>
          <w:szCs w:val="21"/>
        </w:rPr>
        <w:t>：第</w:t>
      </w:r>
      <w:r w:rsidRPr="0047291D">
        <w:rPr>
          <w:rFonts w:hint="eastAsia"/>
          <w:sz w:val="21"/>
          <w:szCs w:val="21"/>
        </w:rPr>
        <w:t>2</w:t>
      </w:r>
      <w:r w:rsidRPr="0047291D">
        <w:rPr>
          <w:rFonts w:hint="eastAsia"/>
          <w:sz w:val="21"/>
          <w:szCs w:val="21"/>
        </w:rPr>
        <w:t>高調波発生光）顕微鏡が注目されている．</w:t>
      </w:r>
      <w:r w:rsidRPr="0047291D">
        <w:rPr>
          <w:rFonts w:hint="eastAsia"/>
          <w:sz w:val="21"/>
          <w:szCs w:val="21"/>
          <w:lang w:val="en-GB"/>
        </w:rPr>
        <w:t>SHG</w:t>
      </w:r>
      <w:r w:rsidRPr="0047291D">
        <w:rPr>
          <w:rFonts w:hint="eastAsia"/>
          <w:sz w:val="21"/>
          <w:szCs w:val="21"/>
          <w:lang w:val="en-GB"/>
        </w:rPr>
        <w:t>顕微鏡では，コラーゲン分子固有の非線形光学特性を用いることにより，生きたありのままの状態のコラーゲン分子を可視化できる</w:t>
      </w:r>
      <w:r w:rsidRPr="0047291D">
        <w:rPr>
          <w:sz w:val="21"/>
          <w:szCs w:val="21"/>
          <w:vertAlign w:val="superscript"/>
          <w:lang w:val="en-GB"/>
        </w:rPr>
        <w:t>(</w:t>
      </w:r>
      <w:r w:rsidRPr="0047291D">
        <w:rPr>
          <w:sz w:val="21"/>
          <w:szCs w:val="21"/>
          <w:vertAlign w:val="superscript"/>
        </w:rPr>
        <w:t>1)</w:t>
      </w:r>
      <w:r w:rsidRPr="0047291D">
        <w:rPr>
          <w:rFonts w:hint="eastAsia"/>
          <w:sz w:val="21"/>
          <w:szCs w:val="21"/>
          <w:lang w:val="en-GB"/>
        </w:rPr>
        <w:t>．従来の</w:t>
      </w:r>
      <w:r w:rsidRPr="0047291D">
        <w:rPr>
          <w:rFonts w:hint="eastAsia"/>
          <w:sz w:val="21"/>
          <w:szCs w:val="21"/>
          <w:lang w:val="en-GB"/>
        </w:rPr>
        <w:t>SHG</w:t>
      </w:r>
      <w:r w:rsidRPr="0047291D">
        <w:rPr>
          <w:rFonts w:hint="eastAsia"/>
          <w:sz w:val="21"/>
          <w:szCs w:val="21"/>
          <w:lang w:val="en-GB"/>
        </w:rPr>
        <w:t>顕微鏡では，パルス幅</w:t>
      </w:r>
      <w:r w:rsidRPr="0047291D">
        <w:rPr>
          <w:rFonts w:hint="eastAsia"/>
          <w:sz w:val="21"/>
          <w:szCs w:val="21"/>
          <w:lang w:val="en-GB"/>
        </w:rPr>
        <w:t xml:space="preserve">100 </w:t>
      </w:r>
      <w:proofErr w:type="spellStart"/>
      <w:r w:rsidRPr="0047291D">
        <w:rPr>
          <w:rFonts w:hint="eastAsia"/>
          <w:sz w:val="21"/>
          <w:szCs w:val="21"/>
          <w:lang w:val="en-GB"/>
        </w:rPr>
        <w:t>fs</w:t>
      </w:r>
      <w:proofErr w:type="spellEnd"/>
      <w:r w:rsidRPr="0047291D">
        <w:rPr>
          <w:rFonts w:hint="eastAsia"/>
          <w:sz w:val="21"/>
          <w:szCs w:val="21"/>
          <w:lang w:val="en-GB"/>
        </w:rPr>
        <w:t>前後のモード同期</w:t>
      </w:r>
      <w:proofErr w:type="spellStart"/>
      <w:r w:rsidRPr="0047291D">
        <w:rPr>
          <w:rFonts w:hint="eastAsia"/>
          <w:sz w:val="21"/>
          <w:szCs w:val="21"/>
          <w:lang w:val="en-GB"/>
        </w:rPr>
        <w:t>Ti:Sapphire</w:t>
      </w:r>
      <w:proofErr w:type="spellEnd"/>
      <w:r w:rsidRPr="0047291D">
        <w:rPr>
          <w:rFonts w:hint="eastAsia"/>
          <w:sz w:val="21"/>
          <w:szCs w:val="21"/>
          <w:lang w:val="en-GB"/>
        </w:rPr>
        <w:t>（</w:t>
      </w:r>
      <w:proofErr w:type="spellStart"/>
      <w:r w:rsidRPr="0047291D">
        <w:rPr>
          <w:rFonts w:hint="eastAsia"/>
          <w:sz w:val="21"/>
          <w:szCs w:val="21"/>
          <w:lang w:val="en-GB"/>
        </w:rPr>
        <w:t>Ti:S</w:t>
      </w:r>
      <w:proofErr w:type="spellEnd"/>
      <w:r w:rsidRPr="0047291D">
        <w:rPr>
          <w:rFonts w:hint="eastAsia"/>
          <w:sz w:val="21"/>
          <w:szCs w:val="21"/>
          <w:lang w:val="en-GB"/>
        </w:rPr>
        <w:t>）レーザーが広く使われてきたが，コラーゲンの構造成熟度が低い生体サンプル（例えば，細胞産生コラーゲンやコラーゲンゲル）では，一般に</w:t>
      </w:r>
      <w:r w:rsidRPr="0047291D">
        <w:rPr>
          <w:rFonts w:hint="eastAsia"/>
          <w:sz w:val="21"/>
          <w:szCs w:val="21"/>
          <w:lang w:val="en-GB"/>
        </w:rPr>
        <w:t>SHG</w:t>
      </w:r>
      <w:r w:rsidRPr="0047291D">
        <w:rPr>
          <w:rFonts w:hint="eastAsia"/>
          <w:sz w:val="21"/>
          <w:szCs w:val="21"/>
          <w:lang w:val="en-GB"/>
        </w:rPr>
        <w:t>発生効率が低く，良好なコントラストのイメージを得ることは困難である．</w:t>
      </w:r>
      <w:r w:rsidRPr="0047291D">
        <w:rPr>
          <w:sz w:val="21"/>
          <w:szCs w:val="21"/>
        </w:rPr>
        <w:t>SHG</w:t>
      </w:r>
      <w:r w:rsidRPr="0047291D">
        <w:rPr>
          <w:rFonts w:asciiTheme="minorEastAsia" w:hAnsiTheme="minorEastAsia" w:hint="eastAsia"/>
          <w:sz w:val="21"/>
          <w:szCs w:val="21"/>
        </w:rPr>
        <w:t>光は２次の非線形光学効果であり，</w:t>
      </w:r>
      <w:r w:rsidRPr="0047291D">
        <w:rPr>
          <w:sz w:val="21"/>
          <w:szCs w:val="21"/>
        </w:rPr>
        <w:t>SHG</w:t>
      </w:r>
      <w:r w:rsidRPr="0047291D">
        <w:rPr>
          <w:rFonts w:asciiTheme="minorEastAsia" w:hAnsiTheme="minorEastAsia" w:hint="eastAsia"/>
          <w:sz w:val="21"/>
          <w:szCs w:val="21"/>
        </w:rPr>
        <w:t>発生強度は入射光ピーク強度の２乗に比例する</w:t>
      </w:r>
      <w:r w:rsidRPr="0047291D">
        <w:rPr>
          <w:rFonts w:hint="eastAsia"/>
          <w:sz w:val="21"/>
          <w:szCs w:val="21"/>
        </w:rPr>
        <w:t>一方で，ピークパワーに対しては線形比例する</w:t>
      </w:r>
      <w:r w:rsidRPr="0047291D">
        <w:rPr>
          <w:sz w:val="21"/>
          <w:szCs w:val="21"/>
          <w:vertAlign w:val="superscript"/>
          <w:lang w:val="en-GB"/>
        </w:rPr>
        <w:t>(</w:t>
      </w:r>
      <w:r w:rsidRPr="0047291D">
        <w:rPr>
          <w:rFonts w:hint="eastAsia"/>
          <w:sz w:val="21"/>
          <w:szCs w:val="21"/>
          <w:vertAlign w:val="superscript"/>
        </w:rPr>
        <w:t>2</w:t>
      </w:r>
      <w:r w:rsidRPr="0047291D">
        <w:rPr>
          <w:sz w:val="21"/>
          <w:szCs w:val="21"/>
          <w:vertAlign w:val="superscript"/>
        </w:rPr>
        <w:t>)</w:t>
      </w:r>
      <w:r w:rsidRPr="0047291D">
        <w:rPr>
          <w:rFonts w:asciiTheme="minorEastAsia" w:hAnsiTheme="minorEastAsia" w:hint="eastAsia"/>
          <w:sz w:val="21"/>
          <w:szCs w:val="21"/>
        </w:rPr>
        <w:t>．</w:t>
      </w:r>
      <w:r w:rsidRPr="0047291D">
        <w:rPr>
          <w:rFonts w:hint="eastAsia"/>
          <w:sz w:val="21"/>
          <w:szCs w:val="21"/>
          <w:lang w:val="en-GB"/>
        </w:rPr>
        <w:t>レーザー照射による生体ダメージを考慮すると，レーザー平均パワーを増大するのではなく，平均パワーを維持したままパルス幅を狭窄化することにより，ピーク強度を高くすることが望ましい．その結果，</w:t>
      </w:r>
      <w:r w:rsidRPr="0047291D">
        <w:rPr>
          <w:rFonts w:hint="eastAsia"/>
          <w:sz w:val="21"/>
          <w:szCs w:val="21"/>
          <w:lang w:val="en-GB"/>
        </w:rPr>
        <w:t>SHG</w:t>
      </w:r>
      <w:r w:rsidRPr="0047291D">
        <w:rPr>
          <w:rFonts w:hint="eastAsia"/>
          <w:sz w:val="21"/>
          <w:szCs w:val="21"/>
          <w:lang w:val="en-GB"/>
        </w:rPr>
        <w:t>発生効率の低いサンプルでも，サンプルダメージを引き起こすことなく，</w:t>
      </w:r>
      <w:r w:rsidRPr="0047291D">
        <w:rPr>
          <w:rFonts w:hint="eastAsia"/>
          <w:sz w:val="21"/>
          <w:szCs w:val="21"/>
          <w:lang w:val="en-GB"/>
        </w:rPr>
        <w:t>SHG</w:t>
      </w:r>
      <w:r w:rsidRPr="0047291D">
        <w:rPr>
          <w:rFonts w:hint="eastAsia"/>
          <w:sz w:val="21"/>
          <w:szCs w:val="21"/>
          <w:lang w:val="en-GB"/>
        </w:rPr>
        <w:t>光強度が増大させることが可能になる．最近では，パルス幅</w:t>
      </w:r>
      <w:r w:rsidRPr="0047291D">
        <w:rPr>
          <w:rFonts w:hint="eastAsia"/>
          <w:sz w:val="21"/>
          <w:szCs w:val="21"/>
          <w:lang w:val="en-GB"/>
        </w:rPr>
        <w:t xml:space="preserve">10 </w:t>
      </w:r>
      <w:proofErr w:type="spellStart"/>
      <w:r w:rsidRPr="0047291D">
        <w:rPr>
          <w:rFonts w:hint="eastAsia"/>
          <w:sz w:val="21"/>
          <w:szCs w:val="21"/>
          <w:lang w:val="en-GB"/>
        </w:rPr>
        <w:t>fs</w:t>
      </w:r>
      <w:proofErr w:type="spellEnd"/>
      <w:r w:rsidRPr="0047291D">
        <w:rPr>
          <w:rFonts w:hint="eastAsia"/>
          <w:sz w:val="21"/>
          <w:szCs w:val="21"/>
          <w:lang w:val="en-GB"/>
        </w:rPr>
        <w:t>以下の</w:t>
      </w:r>
      <w:proofErr w:type="spellStart"/>
      <w:r w:rsidRPr="0047291D">
        <w:rPr>
          <w:rFonts w:hint="eastAsia"/>
          <w:sz w:val="21"/>
          <w:szCs w:val="21"/>
          <w:lang w:val="en-GB"/>
        </w:rPr>
        <w:t>Ti:S</w:t>
      </w:r>
      <w:proofErr w:type="spellEnd"/>
      <w:r w:rsidRPr="0047291D">
        <w:rPr>
          <w:rFonts w:hint="eastAsia"/>
          <w:sz w:val="21"/>
          <w:szCs w:val="21"/>
          <w:lang w:val="en-GB"/>
        </w:rPr>
        <w:t>レーザーも市販されているが，このようなレーザー光源をそのまま</w:t>
      </w:r>
      <w:r w:rsidRPr="0047291D">
        <w:rPr>
          <w:rFonts w:hint="eastAsia"/>
          <w:sz w:val="21"/>
          <w:szCs w:val="21"/>
          <w:lang w:val="en-GB"/>
        </w:rPr>
        <w:t>SHG</w:t>
      </w:r>
      <w:r w:rsidRPr="0047291D">
        <w:rPr>
          <w:rFonts w:hint="eastAsia"/>
          <w:sz w:val="21"/>
          <w:szCs w:val="21"/>
          <w:lang w:val="en-GB"/>
        </w:rPr>
        <w:t>顕微鏡に用いると，対物レンズ等の光学素子の分散により，パルス幅が数百</w:t>
      </w:r>
      <w:proofErr w:type="spellStart"/>
      <w:r w:rsidRPr="0047291D">
        <w:rPr>
          <w:rFonts w:hint="eastAsia"/>
          <w:sz w:val="21"/>
          <w:szCs w:val="21"/>
          <w:lang w:val="en-GB"/>
        </w:rPr>
        <w:t>fs</w:t>
      </w:r>
      <w:proofErr w:type="spellEnd"/>
      <w:r w:rsidRPr="0047291D">
        <w:rPr>
          <w:rFonts w:hint="eastAsia"/>
          <w:sz w:val="21"/>
          <w:szCs w:val="21"/>
          <w:lang w:val="en-GB"/>
        </w:rPr>
        <w:t>まで容易に拡がり，ピークパワーを逆に大きく低下させる．本研究では</w:t>
      </w:r>
      <w:r w:rsidRPr="0047291D">
        <w:rPr>
          <w:rFonts w:hint="eastAsia"/>
          <w:sz w:val="21"/>
          <w:szCs w:val="21"/>
          <w:lang w:val="en-GB"/>
        </w:rPr>
        <w:t>SHG</w:t>
      </w:r>
      <w:r w:rsidRPr="0047291D">
        <w:rPr>
          <w:rFonts w:hint="eastAsia"/>
          <w:sz w:val="21"/>
          <w:szCs w:val="21"/>
          <w:lang w:val="en-GB"/>
        </w:rPr>
        <w:t>顕微鏡の骨再生エンジニアリング分野への応用に向けて，負分散チャープミラーと正分散ウ</w:t>
      </w:r>
      <w:r w:rsidRPr="0047291D">
        <w:rPr>
          <w:rFonts w:hint="eastAsia"/>
          <w:sz w:val="21"/>
          <w:szCs w:val="21"/>
        </w:rPr>
        <w:t>エ</w:t>
      </w:r>
      <w:r w:rsidRPr="0047291D">
        <w:rPr>
          <w:rFonts w:hint="eastAsia"/>
          <w:sz w:val="21"/>
          <w:szCs w:val="21"/>
          <w:lang w:val="en-GB"/>
        </w:rPr>
        <w:t>ッジプルズムで分散補償することにより，対物レンズ焦点位置においてパルス幅を最短化し，</w:t>
      </w:r>
      <w:r w:rsidRPr="0047291D">
        <w:rPr>
          <w:rFonts w:hint="eastAsia"/>
          <w:sz w:val="21"/>
          <w:szCs w:val="21"/>
          <w:lang w:val="en-GB"/>
        </w:rPr>
        <w:t>SHG</w:t>
      </w:r>
      <w:r w:rsidRPr="0047291D">
        <w:rPr>
          <w:rFonts w:hint="eastAsia"/>
          <w:sz w:val="21"/>
          <w:szCs w:val="21"/>
          <w:lang w:val="en-GB"/>
        </w:rPr>
        <w:t>顕微鏡の高感度化を試みた．その後，</w:t>
      </w:r>
      <w:r w:rsidRPr="0047291D">
        <w:rPr>
          <w:rFonts w:hint="eastAsia"/>
          <w:sz w:val="21"/>
          <w:szCs w:val="21"/>
          <w:lang w:val="en-GB"/>
        </w:rPr>
        <w:t>SHG</w:t>
      </w:r>
      <w:r w:rsidRPr="0047291D">
        <w:rPr>
          <w:rFonts w:hint="eastAsia"/>
          <w:sz w:val="21"/>
          <w:szCs w:val="21"/>
          <w:lang w:val="en-GB"/>
        </w:rPr>
        <w:t>顕微鏡を用いて骨形成（再生）過程をコラーゲン動態の観点から明らかにするため，骨芽細胞培養サンプルのイメージングを行い，コラーゲン構造の可視化を行った．</w:t>
      </w:r>
    </w:p>
    <w:p w14:paraId="079A4196" w14:textId="77777777" w:rsidR="006B4553" w:rsidRPr="0047291D" w:rsidRDefault="0047291D" w:rsidP="0047291D">
      <w:pPr>
        <w:rPr>
          <w:rFonts w:ascii="Times New Roman" w:hAnsi="Times New Roman"/>
          <w:sz w:val="21"/>
          <w:szCs w:val="21"/>
        </w:rPr>
      </w:pPr>
      <w:r w:rsidRPr="0047291D">
        <w:rPr>
          <w:rFonts w:ascii="Times New Roman" w:hAnsi="Times New Roman"/>
          <w:sz w:val="21"/>
          <w:szCs w:val="21"/>
        </w:rPr>
        <w:lastRenderedPageBreak/>
        <w:t xml:space="preserve"> </w:t>
      </w:r>
    </w:p>
    <w:p w14:paraId="43D2DADA" w14:textId="77777777" w:rsidR="00634FB3" w:rsidRPr="0047291D" w:rsidRDefault="00634FB3" w:rsidP="00634FB3">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２−２．</w:t>
      </w:r>
      <w:r w:rsidR="0047291D" w:rsidRPr="0047291D">
        <w:rPr>
          <w:rFonts w:asciiTheme="majorEastAsia" w:eastAsiaTheme="majorEastAsia" w:hAnsiTheme="majorEastAsia" w:hint="eastAsia"/>
          <w:sz w:val="21"/>
          <w:szCs w:val="21"/>
        </w:rPr>
        <w:t>セットアップ</w:t>
      </w:r>
    </w:p>
    <w:p w14:paraId="0B22C25A" w14:textId="77777777" w:rsidR="00481B68" w:rsidRPr="0047291D" w:rsidRDefault="00A56A32" w:rsidP="0047291D">
      <w:pPr>
        <w:rPr>
          <w:sz w:val="21"/>
          <w:szCs w:val="21"/>
        </w:rPr>
      </w:pPr>
      <w:r w:rsidRPr="0047291D">
        <w:rPr>
          <w:rFonts w:ascii="Times New Roman" w:hAnsi="Times New Roman" w:hint="eastAsia"/>
          <w:kern w:val="0"/>
          <w:sz w:val="21"/>
          <w:szCs w:val="21"/>
        </w:rPr>
        <w:t xml:space="preserve">　</w:t>
      </w:r>
      <w:r w:rsidR="0047291D" w:rsidRPr="0047291D">
        <w:rPr>
          <w:rFonts w:hint="eastAsia"/>
          <w:sz w:val="21"/>
          <w:szCs w:val="21"/>
        </w:rPr>
        <w:t>まず，マイケルソン干渉計とローダミン６</w:t>
      </w:r>
      <w:r w:rsidR="0047291D" w:rsidRPr="0047291D">
        <w:rPr>
          <w:sz w:val="21"/>
          <w:szCs w:val="21"/>
        </w:rPr>
        <w:t>G</w:t>
      </w:r>
      <w:r w:rsidR="0047291D" w:rsidRPr="0047291D">
        <w:rPr>
          <w:rFonts w:hint="eastAsia"/>
          <w:sz w:val="21"/>
          <w:szCs w:val="21"/>
        </w:rPr>
        <w:t>を用いた２光子蛍光自己相関計を構築し（図１），対物レンズ焦点位置のパルス幅を計測した．光源にはモード同期</w:t>
      </w:r>
      <w:proofErr w:type="spellStart"/>
      <w:r w:rsidR="0047291D" w:rsidRPr="0047291D">
        <w:rPr>
          <w:sz w:val="21"/>
          <w:szCs w:val="21"/>
        </w:rPr>
        <w:t>Ti:S</w:t>
      </w:r>
      <w:proofErr w:type="spellEnd"/>
      <w:r w:rsidR="0047291D" w:rsidRPr="0047291D">
        <w:rPr>
          <w:rFonts w:hint="eastAsia"/>
          <w:sz w:val="21"/>
          <w:szCs w:val="21"/>
        </w:rPr>
        <w:t>レーザー（パルス幅</w:t>
      </w:r>
      <w:r w:rsidR="0047291D" w:rsidRPr="0047291D">
        <w:rPr>
          <w:sz w:val="21"/>
          <w:szCs w:val="21"/>
        </w:rPr>
        <w:t xml:space="preserve">10 </w:t>
      </w:r>
      <w:proofErr w:type="spellStart"/>
      <w:r w:rsidR="0047291D" w:rsidRPr="0047291D">
        <w:rPr>
          <w:sz w:val="21"/>
          <w:szCs w:val="21"/>
        </w:rPr>
        <w:t>fs</w:t>
      </w:r>
      <w:proofErr w:type="spellEnd"/>
      <w:r w:rsidR="0047291D" w:rsidRPr="0047291D">
        <w:rPr>
          <w:rFonts w:hint="eastAsia"/>
          <w:sz w:val="21"/>
          <w:szCs w:val="21"/>
        </w:rPr>
        <w:t>，中心波長</w:t>
      </w:r>
      <w:r w:rsidR="0047291D" w:rsidRPr="0047291D">
        <w:rPr>
          <w:sz w:val="21"/>
          <w:szCs w:val="21"/>
        </w:rPr>
        <w:t>787 nm</w:t>
      </w:r>
      <w:r w:rsidR="0047291D" w:rsidRPr="0047291D">
        <w:rPr>
          <w:rFonts w:hint="eastAsia"/>
          <w:sz w:val="21"/>
          <w:szCs w:val="21"/>
        </w:rPr>
        <w:t>，スペクトル幅</w:t>
      </w:r>
      <w:r w:rsidR="0047291D" w:rsidRPr="0047291D">
        <w:rPr>
          <w:sz w:val="21"/>
          <w:szCs w:val="21"/>
        </w:rPr>
        <w:t>103 nm</w:t>
      </w:r>
      <w:r w:rsidR="0047291D" w:rsidRPr="0047291D">
        <w:rPr>
          <w:rFonts w:hint="eastAsia"/>
          <w:sz w:val="21"/>
          <w:szCs w:val="21"/>
        </w:rPr>
        <w:t>，繰り返し周波数</w:t>
      </w:r>
      <w:r w:rsidR="0047291D" w:rsidRPr="0047291D">
        <w:rPr>
          <w:sz w:val="21"/>
          <w:szCs w:val="21"/>
        </w:rPr>
        <w:t xml:space="preserve"> 81.8 MHz</w:t>
      </w:r>
      <w:r w:rsidR="0047291D" w:rsidRPr="0047291D">
        <w:rPr>
          <w:rFonts w:hint="eastAsia"/>
          <w:sz w:val="21"/>
          <w:szCs w:val="21"/>
        </w:rPr>
        <w:t>）を用いた．レーザー出射直後の負分散可変チャープミラー（群遅延分散量：</w:t>
      </w:r>
      <w:r w:rsidR="0047291D" w:rsidRPr="0047291D">
        <w:rPr>
          <w:sz w:val="21"/>
          <w:szCs w:val="21"/>
        </w:rPr>
        <w:t>-900</w:t>
      </w:r>
      <w:r w:rsidR="0047291D" w:rsidRPr="0047291D">
        <w:rPr>
          <w:rFonts w:hint="eastAsia"/>
          <w:sz w:val="21"/>
          <w:szCs w:val="21"/>
        </w:rPr>
        <w:t>〜</w:t>
      </w:r>
      <w:r w:rsidR="0047291D" w:rsidRPr="0047291D">
        <w:rPr>
          <w:sz w:val="21"/>
          <w:szCs w:val="21"/>
        </w:rPr>
        <w:t>-6270 fs</w:t>
      </w:r>
      <w:r w:rsidR="0047291D" w:rsidRPr="0047291D">
        <w:rPr>
          <w:sz w:val="21"/>
          <w:szCs w:val="21"/>
          <w:vertAlign w:val="superscript"/>
        </w:rPr>
        <w:t>2</w:t>
      </w:r>
      <w:r w:rsidR="0047291D" w:rsidRPr="0047291D">
        <w:rPr>
          <w:rFonts w:hint="eastAsia"/>
          <w:sz w:val="21"/>
          <w:szCs w:val="21"/>
        </w:rPr>
        <w:t>）と正分散可変ウエッジプリズム（群遅延分散量：</w:t>
      </w:r>
      <w:r w:rsidR="0047291D" w:rsidRPr="0047291D">
        <w:rPr>
          <w:sz w:val="21"/>
          <w:szCs w:val="21"/>
        </w:rPr>
        <w:t>50.8</w:t>
      </w:r>
      <w:r w:rsidR="0047291D" w:rsidRPr="0047291D">
        <w:rPr>
          <w:rFonts w:hint="eastAsia"/>
          <w:sz w:val="21"/>
          <w:szCs w:val="21"/>
        </w:rPr>
        <w:t>〜</w:t>
      </w:r>
      <w:r w:rsidR="0047291D" w:rsidRPr="0047291D">
        <w:rPr>
          <w:sz w:val="21"/>
          <w:szCs w:val="21"/>
        </w:rPr>
        <w:t>356 fs</w:t>
      </w:r>
      <w:r w:rsidR="0047291D" w:rsidRPr="0047291D">
        <w:rPr>
          <w:sz w:val="21"/>
          <w:szCs w:val="21"/>
          <w:vertAlign w:val="superscript"/>
        </w:rPr>
        <w:t>2</w:t>
      </w:r>
      <w:r w:rsidR="0047291D" w:rsidRPr="0047291D">
        <w:rPr>
          <w:rFonts w:hint="eastAsia"/>
          <w:sz w:val="21"/>
          <w:szCs w:val="21"/>
        </w:rPr>
        <w:t>）を用いて最適化</w:t>
      </w:r>
      <w:r w:rsidR="0047291D">
        <w:rPr>
          <w:rFonts w:hint="eastAsia"/>
          <w:sz w:val="21"/>
          <w:szCs w:val="21"/>
        </w:rPr>
        <w:t>している</w:t>
      </w:r>
      <w:r w:rsidR="0047291D" w:rsidRPr="0047291D">
        <w:rPr>
          <w:rFonts w:hint="eastAsia"/>
          <w:sz w:val="21"/>
          <w:szCs w:val="21"/>
        </w:rPr>
        <w:t>．図１のセットアップは対物レンズ焦点位置のローダミン６</w:t>
      </w:r>
      <w:r w:rsidR="0047291D" w:rsidRPr="0047291D">
        <w:rPr>
          <w:sz w:val="21"/>
          <w:szCs w:val="21"/>
        </w:rPr>
        <w:t>G</w:t>
      </w:r>
      <w:r w:rsidR="0047291D" w:rsidRPr="0047291D">
        <w:rPr>
          <w:rFonts w:hint="eastAsia"/>
          <w:sz w:val="21"/>
          <w:szCs w:val="21"/>
        </w:rPr>
        <w:t xml:space="preserve"> </w:t>
      </w:r>
      <w:r w:rsidR="0047291D" w:rsidRPr="0047291D">
        <w:rPr>
          <w:rFonts w:hint="eastAsia"/>
          <w:sz w:val="21"/>
          <w:szCs w:val="21"/>
        </w:rPr>
        <w:t>をサンプルに置き換えるだけで，</w:t>
      </w:r>
      <w:r w:rsidR="0047291D" w:rsidRPr="0047291D">
        <w:rPr>
          <w:rFonts w:hint="eastAsia"/>
          <w:sz w:val="21"/>
          <w:szCs w:val="21"/>
        </w:rPr>
        <w:t>SHG</w:t>
      </w:r>
      <w:r w:rsidR="0047291D" w:rsidRPr="0047291D">
        <w:rPr>
          <w:rFonts w:hint="eastAsia"/>
          <w:sz w:val="21"/>
          <w:szCs w:val="21"/>
        </w:rPr>
        <w:t>顕微鏡として利用出来る．モード同期</w:t>
      </w:r>
      <w:proofErr w:type="spellStart"/>
      <w:r w:rsidR="0047291D" w:rsidRPr="0047291D">
        <w:rPr>
          <w:rFonts w:hint="eastAsia"/>
          <w:sz w:val="21"/>
          <w:szCs w:val="21"/>
        </w:rPr>
        <w:t>Ti:Sapphire</w:t>
      </w:r>
      <w:proofErr w:type="spellEnd"/>
      <w:r w:rsidR="0047291D" w:rsidRPr="0047291D">
        <w:rPr>
          <w:rFonts w:hint="eastAsia"/>
          <w:sz w:val="21"/>
          <w:szCs w:val="21"/>
        </w:rPr>
        <w:t>レーザーからの出射光は，油浸の対物レンズ（</w:t>
      </w:r>
      <w:r w:rsidR="0047291D" w:rsidRPr="0047291D">
        <w:rPr>
          <w:rFonts w:hint="eastAsia"/>
          <w:sz w:val="21"/>
          <w:szCs w:val="21"/>
        </w:rPr>
        <w:t>N.A.= 0.90</w:t>
      </w:r>
      <w:r w:rsidR="0047291D" w:rsidRPr="0047291D">
        <w:rPr>
          <w:rFonts w:hint="eastAsia"/>
          <w:sz w:val="21"/>
          <w:szCs w:val="21"/>
        </w:rPr>
        <w:t>，</w:t>
      </w:r>
      <w:r w:rsidR="0047291D" w:rsidRPr="0047291D">
        <w:rPr>
          <w:rFonts w:hint="eastAsia"/>
          <w:sz w:val="21"/>
          <w:szCs w:val="21"/>
        </w:rPr>
        <w:t xml:space="preserve">W.D.=350 </w:t>
      </w:r>
      <w:proofErr w:type="spellStart"/>
      <w:r w:rsidR="0047291D" w:rsidRPr="0047291D">
        <w:rPr>
          <w:rFonts w:cs="Times New Roman"/>
          <w:sz w:val="21"/>
          <w:szCs w:val="21"/>
        </w:rPr>
        <w:t>μ</w:t>
      </w:r>
      <w:r w:rsidR="0047291D" w:rsidRPr="0047291D">
        <w:rPr>
          <w:rFonts w:hint="eastAsia"/>
          <w:sz w:val="21"/>
          <w:szCs w:val="21"/>
        </w:rPr>
        <w:t>m</w:t>
      </w:r>
      <w:proofErr w:type="spellEnd"/>
      <w:r w:rsidR="0047291D" w:rsidRPr="0047291D">
        <w:rPr>
          <w:rFonts w:hint="eastAsia"/>
          <w:sz w:val="21"/>
          <w:szCs w:val="21"/>
        </w:rPr>
        <w:t>）によってサンプル上に集光される．サンプル上のレーザースポットは，ガルバノミラーと２枚のリレーレンズにより，約</w:t>
      </w:r>
      <w:r w:rsidR="0047291D" w:rsidRPr="0047291D">
        <w:rPr>
          <w:rFonts w:hint="eastAsia"/>
          <w:sz w:val="21"/>
          <w:szCs w:val="21"/>
        </w:rPr>
        <w:t>210</w:t>
      </w:r>
      <w:r w:rsidR="0047291D" w:rsidRPr="0047291D">
        <w:rPr>
          <w:sz w:val="21"/>
          <w:szCs w:val="21"/>
        </w:rPr>
        <w:t xml:space="preserve"> </w:t>
      </w:r>
      <w:proofErr w:type="spellStart"/>
      <w:r w:rsidR="0047291D" w:rsidRPr="0047291D">
        <w:rPr>
          <w:rFonts w:cs="Times New Roman"/>
          <w:sz w:val="21"/>
          <w:szCs w:val="21"/>
        </w:rPr>
        <w:t>μ</w:t>
      </w:r>
      <w:r w:rsidR="0047291D" w:rsidRPr="0047291D">
        <w:rPr>
          <w:rFonts w:hint="eastAsia"/>
          <w:sz w:val="21"/>
          <w:szCs w:val="21"/>
        </w:rPr>
        <w:t>m</w:t>
      </w:r>
      <w:proofErr w:type="spellEnd"/>
      <w:r w:rsidR="0047291D" w:rsidRPr="0047291D">
        <w:rPr>
          <w:rFonts w:hint="eastAsia"/>
          <w:sz w:val="21"/>
          <w:szCs w:val="21"/>
        </w:rPr>
        <w:t>×</w:t>
      </w:r>
      <w:r w:rsidR="0047291D" w:rsidRPr="0047291D">
        <w:rPr>
          <w:rFonts w:hint="eastAsia"/>
          <w:sz w:val="21"/>
          <w:szCs w:val="21"/>
        </w:rPr>
        <w:t>210</w:t>
      </w:r>
      <w:r w:rsidR="0047291D" w:rsidRPr="0047291D">
        <w:rPr>
          <w:sz w:val="21"/>
          <w:szCs w:val="21"/>
        </w:rPr>
        <w:t xml:space="preserve"> </w:t>
      </w:r>
      <w:proofErr w:type="spellStart"/>
      <w:r w:rsidR="0047291D" w:rsidRPr="0047291D">
        <w:rPr>
          <w:rFonts w:cs="Times New Roman"/>
          <w:sz w:val="21"/>
          <w:szCs w:val="21"/>
        </w:rPr>
        <w:t>μ</w:t>
      </w:r>
      <w:r w:rsidR="0047291D" w:rsidRPr="0047291D">
        <w:rPr>
          <w:rFonts w:hint="eastAsia"/>
          <w:sz w:val="21"/>
          <w:szCs w:val="21"/>
        </w:rPr>
        <w:t>m</w:t>
      </w:r>
      <w:proofErr w:type="spellEnd"/>
      <w:r w:rsidR="0047291D" w:rsidRPr="0047291D">
        <w:rPr>
          <w:rFonts w:hint="eastAsia"/>
          <w:sz w:val="21"/>
          <w:szCs w:val="21"/>
        </w:rPr>
        <w:t>の測定領域を２次元走査できる（測定時間１０秒</w:t>
      </w:r>
      <w:r w:rsidR="0047291D" w:rsidRPr="0047291D">
        <w:rPr>
          <w:rFonts w:hint="eastAsia"/>
          <w:sz w:val="21"/>
          <w:szCs w:val="21"/>
        </w:rPr>
        <w:t>/</w:t>
      </w:r>
      <w:r w:rsidR="0047291D" w:rsidRPr="0047291D">
        <w:rPr>
          <w:rFonts w:hint="eastAsia"/>
          <w:sz w:val="21"/>
          <w:szCs w:val="21"/>
        </w:rPr>
        <w:t>イメージ）．また，機械式ステージを用いて，測定を左右に動かすことにより，大面積</w:t>
      </w:r>
      <w:r w:rsidR="0047291D" w:rsidRPr="0047291D">
        <w:rPr>
          <w:rFonts w:hint="eastAsia"/>
          <w:sz w:val="21"/>
          <w:szCs w:val="21"/>
        </w:rPr>
        <w:t>SHG</w:t>
      </w:r>
      <w:r w:rsidR="0047291D" w:rsidRPr="0047291D">
        <w:rPr>
          <w:rFonts w:hint="eastAsia"/>
          <w:sz w:val="21"/>
          <w:szCs w:val="21"/>
        </w:rPr>
        <w:t>イメージング（</w:t>
      </w:r>
      <w:r w:rsidR="0047291D" w:rsidRPr="0047291D">
        <w:rPr>
          <w:rFonts w:hint="eastAsia"/>
          <w:sz w:val="21"/>
          <w:szCs w:val="21"/>
        </w:rPr>
        <w:t>840</w:t>
      </w:r>
      <w:r w:rsidR="0047291D" w:rsidRPr="0047291D">
        <w:rPr>
          <w:sz w:val="21"/>
          <w:szCs w:val="21"/>
        </w:rPr>
        <w:t xml:space="preserve"> </w:t>
      </w:r>
      <w:proofErr w:type="spellStart"/>
      <w:r w:rsidR="0047291D" w:rsidRPr="0047291D">
        <w:rPr>
          <w:rFonts w:cs="Times New Roman"/>
          <w:sz w:val="21"/>
          <w:szCs w:val="21"/>
        </w:rPr>
        <w:t>μ</w:t>
      </w:r>
      <w:r w:rsidR="0047291D" w:rsidRPr="0047291D">
        <w:rPr>
          <w:rFonts w:hint="eastAsia"/>
          <w:sz w:val="21"/>
          <w:szCs w:val="21"/>
        </w:rPr>
        <w:t>m</w:t>
      </w:r>
      <w:proofErr w:type="spellEnd"/>
      <w:r w:rsidR="0047291D" w:rsidRPr="0047291D">
        <w:rPr>
          <w:rFonts w:hint="eastAsia"/>
          <w:sz w:val="21"/>
          <w:szCs w:val="21"/>
        </w:rPr>
        <w:t>×</w:t>
      </w:r>
      <w:r w:rsidR="0047291D" w:rsidRPr="0047291D">
        <w:rPr>
          <w:sz w:val="21"/>
          <w:szCs w:val="21"/>
        </w:rPr>
        <w:t xml:space="preserve">840 </w:t>
      </w:r>
      <w:proofErr w:type="spellStart"/>
      <w:r w:rsidR="0047291D" w:rsidRPr="0047291D">
        <w:rPr>
          <w:rFonts w:cs="Times New Roman"/>
          <w:sz w:val="21"/>
          <w:szCs w:val="21"/>
        </w:rPr>
        <w:t>μ</w:t>
      </w:r>
      <w:r w:rsidR="0047291D" w:rsidRPr="0047291D">
        <w:rPr>
          <w:rFonts w:hint="eastAsia"/>
          <w:sz w:val="21"/>
          <w:szCs w:val="21"/>
        </w:rPr>
        <w:t>m</w:t>
      </w:r>
      <w:proofErr w:type="spellEnd"/>
      <w:r w:rsidR="0047291D" w:rsidRPr="0047291D">
        <w:rPr>
          <w:rFonts w:hint="eastAsia"/>
          <w:sz w:val="21"/>
          <w:szCs w:val="21"/>
        </w:rPr>
        <w:t>），さらに上下に測定を動かすことにより，深さ分解</w:t>
      </w:r>
      <w:r w:rsidR="0047291D" w:rsidRPr="0047291D">
        <w:rPr>
          <w:rFonts w:hint="eastAsia"/>
          <w:sz w:val="21"/>
          <w:szCs w:val="21"/>
        </w:rPr>
        <w:t>SHG</w:t>
      </w:r>
      <w:r w:rsidR="0047291D" w:rsidRPr="0047291D">
        <w:rPr>
          <w:rFonts w:hint="eastAsia"/>
          <w:sz w:val="21"/>
          <w:szCs w:val="21"/>
        </w:rPr>
        <w:t>イメージングの取得も可能である．サンプルから発生した</w:t>
      </w:r>
      <w:r w:rsidR="0047291D" w:rsidRPr="0047291D">
        <w:rPr>
          <w:rFonts w:hint="eastAsia"/>
          <w:sz w:val="21"/>
          <w:szCs w:val="21"/>
        </w:rPr>
        <w:t>SHG</w:t>
      </w:r>
      <w:r w:rsidR="0047291D" w:rsidRPr="0047291D">
        <w:rPr>
          <w:rFonts w:hint="eastAsia"/>
          <w:sz w:val="21"/>
          <w:szCs w:val="21"/>
        </w:rPr>
        <w:t>光はコンデンサーレンズによって集光され，バンドパスフィルターを用いて</w:t>
      </w:r>
      <w:r w:rsidR="0047291D" w:rsidRPr="0047291D">
        <w:rPr>
          <w:rFonts w:hint="eastAsia"/>
          <w:sz w:val="21"/>
          <w:szCs w:val="21"/>
        </w:rPr>
        <w:t>SHG</w:t>
      </w:r>
      <w:r w:rsidR="0047291D" w:rsidRPr="0047291D">
        <w:rPr>
          <w:rFonts w:hint="eastAsia"/>
          <w:sz w:val="21"/>
          <w:szCs w:val="21"/>
        </w:rPr>
        <w:t>光成分のみを抽出した後，フォトンカウンティング型光電子増倍管によって検出される</w:t>
      </w:r>
      <w:r w:rsidR="00912C17">
        <w:rPr>
          <w:rFonts w:hint="eastAsia"/>
          <w:sz w:val="21"/>
          <w:szCs w:val="21"/>
        </w:rPr>
        <w:t>．</w:t>
      </w:r>
    </w:p>
    <w:p w14:paraId="4F86B26A" w14:textId="77777777" w:rsidR="0047291D" w:rsidRPr="0047291D" w:rsidRDefault="0047291D" w:rsidP="0047291D">
      <w:pPr>
        <w:rPr>
          <w:rFonts w:ascii="Times New Roman" w:hAnsi="Times New Roman"/>
          <w:sz w:val="21"/>
          <w:szCs w:val="21"/>
          <w:vertAlign w:val="superscript"/>
        </w:rPr>
      </w:pPr>
      <w:r w:rsidRPr="0047291D">
        <w:rPr>
          <w:noProof/>
          <w:sz w:val="21"/>
          <w:szCs w:val="21"/>
        </w:rPr>
        <w:drawing>
          <wp:inline distT="0" distB="0" distL="0" distR="0" wp14:anchorId="19F69113" wp14:editId="23283A94">
            <wp:extent cx="5760720" cy="370795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rotWithShape="1">
                    <a:blip r:embed="rId6">
                      <a:extLst>
                        <a:ext uri="{28A0092B-C50C-407E-A947-70E740481C1C}">
                          <a14:useLocalDpi xmlns:a14="http://schemas.microsoft.com/office/drawing/2010/main" val="0"/>
                        </a:ext>
                      </a:extLst>
                    </a:blip>
                    <a:srcRect l="8035" t="13567" r="5115" b="7944"/>
                    <a:stretch/>
                  </pic:blipFill>
                  <pic:spPr bwMode="auto">
                    <a:xfrm>
                      <a:off x="0" y="0"/>
                      <a:ext cx="5760720" cy="3707953"/>
                    </a:xfrm>
                    <a:prstGeom prst="rect">
                      <a:avLst/>
                    </a:prstGeom>
                    <a:ln>
                      <a:noFill/>
                    </a:ln>
                    <a:extLst>
                      <a:ext uri="{53640926-AAD7-44d8-BBD7-CCE9431645EC}">
                        <a14:shadowObscured xmlns:a14="http://schemas.microsoft.com/office/drawing/2010/main"/>
                      </a:ext>
                    </a:extLst>
                  </pic:spPr>
                </pic:pic>
              </a:graphicData>
            </a:graphic>
          </wp:inline>
        </w:drawing>
      </w:r>
    </w:p>
    <w:p w14:paraId="7D775D6D" w14:textId="77777777" w:rsidR="0047291D" w:rsidRPr="0047291D" w:rsidRDefault="0047291D" w:rsidP="0047291D">
      <w:pPr>
        <w:jc w:val="center"/>
        <w:rPr>
          <w:sz w:val="21"/>
          <w:szCs w:val="21"/>
        </w:rPr>
      </w:pPr>
      <w:r w:rsidRPr="0047291D">
        <w:rPr>
          <w:sz w:val="21"/>
          <w:szCs w:val="21"/>
        </w:rPr>
        <w:t>Fig.1  Experimental Setup.</w:t>
      </w:r>
    </w:p>
    <w:p w14:paraId="67482564" w14:textId="77777777" w:rsidR="004531CD" w:rsidRPr="0047291D" w:rsidRDefault="004531CD" w:rsidP="00E130F1">
      <w:pPr>
        <w:rPr>
          <w:rFonts w:ascii="Times New Roman" w:hAnsi="Times New Roman"/>
          <w:sz w:val="21"/>
          <w:szCs w:val="21"/>
          <w:vertAlign w:val="superscript"/>
        </w:rPr>
      </w:pPr>
    </w:p>
    <w:p w14:paraId="55CF64D6" w14:textId="77777777" w:rsidR="004531CD" w:rsidRPr="0047291D" w:rsidRDefault="0047291D" w:rsidP="004531CD">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２−３．測定サンプル</w:t>
      </w:r>
    </w:p>
    <w:p w14:paraId="105C5B15" w14:textId="77777777" w:rsidR="00C41010" w:rsidRDefault="00912C17" w:rsidP="00C41010">
      <w:pPr>
        <w:rPr>
          <w:rFonts w:ascii="Century" w:hAnsi="Century"/>
          <w:sz w:val="21"/>
          <w:szCs w:val="21"/>
        </w:rPr>
      </w:pPr>
      <w:r>
        <w:rPr>
          <w:rFonts w:ascii="Times New Roman" w:hAnsi="Times New Roman" w:cs="Times New Roman" w:hint="eastAsia"/>
          <w:bCs/>
          <w:sz w:val="21"/>
          <w:szCs w:val="21"/>
        </w:rPr>
        <w:t xml:space="preserve">　本</w:t>
      </w:r>
      <w:r w:rsidRPr="00912C17">
        <w:rPr>
          <w:rFonts w:ascii="Century" w:hAnsi="Century"/>
          <w:sz w:val="21"/>
          <w:szCs w:val="21"/>
        </w:rPr>
        <w:t>研究で使用した細胞はマウス頭蓋骨由来の細胞株である骨芽細胞様細胞</w:t>
      </w:r>
      <w:r w:rsidRPr="00912C17">
        <w:rPr>
          <w:rFonts w:ascii="Century" w:hAnsi="Century"/>
          <w:sz w:val="21"/>
          <w:szCs w:val="21"/>
        </w:rPr>
        <w:t>MC3T3-E1</w:t>
      </w:r>
      <w:r w:rsidRPr="00912C17">
        <w:rPr>
          <w:rFonts w:ascii="Century" w:hAnsi="Century"/>
          <w:sz w:val="21"/>
          <w:szCs w:val="21"/>
        </w:rPr>
        <w:t>である．フラスコにて</w:t>
      </w:r>
      <w:r w:rsidRPr="00912C17">
        <w:rPr>
          <w:rFonts w:ascii="Century" w:hAnsi="Century"/>
          <w:sz w:val="21"/>
          <w:szCs w:val="21"/>
        </w:rPr>
        <w:t>10%</w:t>
      </w:r>
      <w:r w:rsidRPr="00912C17">
        <w:rPr>
          <w:rFonts w:ascii="Century" w:hAnsi="Century"/>
          <w:sz w:val="21"/>
          <w:szCs w:val="21"/>
        </w:rPr>
        <w:t>の濃度で</w:t>
      </w:r>
      <w:r w:rsidRPr="00912C17">
        <w:rPr>
          <w:rFonts w:ascii="Century" w:hAnsi="Century"/>
          <w:sz w:val="21"/>
          <w:szCs w:val="21"/>
        </w:rPr>
        <w:t>FBS</w:t>
      </w:r>
      <w:r w:rsidRPr="00912C17">
        <w:rPr>
          <w:rFonts w:ascii="Century" w:hAnsi="Century" w:hint="eastAsia"/>
          <w:sz w:val="21"/>
          <w:szCs w:val="21"/>
        </w:rPr>
        <w:t>（</w:t>
      </w:r>
      <w:r w:rsidRPr="00912C17">
        <w:rPr>
          <w:rFonts w:ascii="Century" w:hAnsi="Century" w:hint="eastAsia"/>
          <w:sz w:val="21"/>
          <w:szCs w:val="21"/>
        </w:rPr>
        <w:t>Fetal Bovine Serum</w:t>
      </w:r>
      <w:r w:rsidRPr="00912C17">
        <w:rPr>
          <w:rFonts w:ascii="Century" w:hAnsi="Century" w:hint="eastAsia"/>
          <w:sz w:val="21"/>
          <w:szCs w:val="21"/>
        </w:rPr>
        <w:t>）</w:t>
      </w:r>
      <w:r w:rsidRPr="00912C17">
        <w:rPr>
          <w:rFonts w:ascii="Century" w:hAnsi="Century"/>
          <w:sz w:val="21"/>
          <w:szCs w:val="21"/>
        </w:rPr>
        <w:t>を添加した</w:t>
      </w:r>
      <w:r w:rsidRPr="00912C17">
        <w:rPr>
          <w:rFonts w:ascii="Century" w:hAnsi="Century"/>
          <w:sz w:val="21"/>
          <w:szCs w:val="21"/>
        </w:rPr>
        <w:t>MEM-</w:t>
      </w:r>
      <w:r w:rsidRPr="00912C17">
        <w:rPr>
          <w:rFonts w:ascii="Symbol" w:hAnsi="Symbol"/>
          <w:sz w:val="21"/>
          <w:szCs w:val="21"/>
        </w:rPr>
        <w:t></w:t>
      </w:r>
      <w:r w:rsidRPr="00912C17">
        <w:rPr>
          <w:rFonts w:ascii="Symbol" w:hAnsi="Symbol"/>
          <w:sz w:val="21"/>
          <w:szCs w:val="21"/>
        </w:rPr>
        <w:t>（</w:t>
      </w:r>
      <w:r w:rsidRPr="00912C17">
        <w:rPr>
          <w:rFonts w:ascii="Century" w:hAnsi="Century" w:hint="eastAsia"/>
          <w:sz w:val="21"/>
          <w:szCs w:val="21"/>
        </w:rPr>
        <w:t>Minimum Essential Medium-</w:t>
      </w:r>
      <w:r w:rsidRPr="00912C17">
        <w:rPr>
          <w:rFonts w:ascii="Symbol" w:hAnsi="Symbol"/>
          <w:sz w:val="21"/>
          <w:szCs w:val="21"/>
        </w:rPr>
        <w:t></w:t>
      </w:r>
      <w:r w:rsidRPr="00912C17">
        <w:rPr>
          <w:rFonts w:ascii="Symbol" w:hAnsi="Symbol"/>
          <w:sz w:val="21"/>
          <w:szCs w:val="21"/>
        </w:rPr>
        <w:t>）</w:t>
      </w:r>
      <w:r w:rsidRPr="00912C17">
        <w:rPr>
          <w:rFonts w:ascii="Century" w:hAnsi="Century"/>
          <w:sz w:val="21"/>
          <w:szCs w:val="21"/>
        </w:rPr>
        <w:t>培地を用いて培養密度が約</w:t>
      </w:r>
      <w:r w:rsidRPr="00912C17">
        <w:rPr>
          <w:rFonts w:ascii="Century" w:hAnsi="Century"/>
          <w:sz w:val="21"/>
          <w:szCs w:val="21"/>
        </w:rPr>
        <w:t>80%</w:t>
      </w:r>
      <w:r w:rsidRPr="00912C17">
        <w:rPr>
          <w:rFonts w:ascii="Century" w:hAnsi="Century"/>
          <w:sz w:val="21"/>
          <w:szCs w:val="21"/>
        </w:rPr>
        <w:t>になるまで培養し，その後にストレッチチャンバーへと播種する．この時から，骨芽細胞に分化させるために分化誘導培地で培養する．</w:t>
      </w:r>
      <w:r w:rsidRPr="00912C17">
        <w:rPr>
          <w:rFonts w:ascii="Century" w:hAnsi="Century" w:hint="eastAsia"/>
          <w:sz w:val="21"/>
          <w:szCs w:val="21"/>
        </w:rPr>
        <w:t>分化誘導培地の組成は，通常の</w:t>
      </w:r>
      <w:r w:rsidRPr="00912C17">
        <w:rPr>
          <w:rFonts w:ascii="Century" w:hAnsi="Century" w:hint="eastAsia"/>
          <w:sz w:val="21"/>
          <w:szCs w:val="21"/>
        </w:rPr>
        <w:t>MEM-</w:t>
      </w:r>
      <w:r w:rsidRPr="00912C17">
        <w:rPr>
          <w:rFonts w:ascii="Symbol" w:hAnsi="Symbol"/>
          <w:sz w:val="21"/>
          <w:szCs w:val="21"/>
        </w:rPr>
        <w:t></w:t>
      </w:r>
      <w:r w:rsidRPr="00912C17">
        <w:rPr>
          <w:rFonts w:ascii="Symbol" w:hAnsi="Symbol"/>
          <w:sz w:val="21"/>
          <w:szCs w:val="21"/>
        </w:rPr>
        <w:t>培地に</w:t>
      </w:r>
      <w:r w:rsidRPr="00912C17">
        <w:rPr>
          <w:rFonts w:ascii="Century" w:hAnsi="Century"/>
          <w:sz w:val="21"/>
          <w:szCs w:val="21"/>
        </w:rPr>
        <w:t>1%</w:t>
      </w:r>
      <w:r w:rsidRPr="00912C17">
        <w:rPr>
          <w:rFonts w:ascii="Century" w:hAnsi="Century" w:hint="eastAsia"/>
          <w:sz w:val="21"/>
          <w:szCs w:val="21"/>
        </w:rPr>
        <w:t>の濃度でアスコルビン酸，</w:t>
      </w:r>
      <w:r w:rsidRPr="00912C17">
        <w:rPr>
          <w:rFonts w:ascii="Century" w:hAnsi="Century" w:hint="eastAsia"/>
          <w:sz w:val="21"/>
          <w:szCs w:val="21"/>
        </w:rPr>
        <w:t>0.2%</w:t>
      </w:r>
      <w:r w:rsidRPr="00912C17">
        <w:rPr>
          <w:rFonts w:ascii="Century" w:hAnsi="Century" w:hint="eastAsia"/>
          <w:sz w:val="21"/>
          <w:szCs w:val="21"/>
        </w:rPr>
        <w:t>の濃度でハイドロコルチゾン，</w:t>
      </w:r>
      <w:r w:rsidRPr="00912C17">
        <w:rPr>
          <w:rFonts w:ascii="Century" w:hAnsi="Century" w:hint="eastAsia"/>
          <w:sz w:val="21"/>
          <w:szCs w:val="21"/>
        </w:rPr>
        <w:t>2%</w:t>
      </w:r>
      <w:r w:rsidRPr="00912C17">
        <w:rPr>
          <w:rFonts w:ascii="Century" w:hAnsi="Century" w:hint="eastAsia"/>
          <w:sz w:val="21"/>
          <w:szCs w:val="21"/>
        </w:rPr>
        <w:t>の濃度で</w:t>
      </w:r>
      <w:r w:rsidRPr="00912C17">
        <w:rPr>
          <w:rFonts w:ascii="Symbol" w:hAnsi="Symbol"/>
          <w:sz w:val="21"/>
          <w:szCs w:val="21"/>
        </w:rPr>
        <w:t></w:t>
      </w:r>
      <w:r w:rsidRPr="00912C17">
        <w:rPr>
          <w:rFonts w:ascii="Century" w:hAnsi="Century" w:hint="eastAsia"/>
          <w:sz w:val="21"/>
          <w:szCs w:val="21"/>
        </w:rPr>
        <w:t>-</w:t>
      </w:r>
      <w:r w:rsidRPr="00912C17">
        <w:rPr>
          <w:rFonts w:ascii="Century" w:hAnsi="Century" w:hint="eastAsia"/>
          <w:sz w:val="21"/>
          <w:szCs w:val="21"/>
        </w:rPr>
        <w:t>グリセロフォスフェートを添加したものである．</w:t>
      </w:r>
      <w:r w:rsidRPr="00912C17">
        <w:rPr>
          <w:rFonts w:ascii="Century" w:hAnsi="Century"/>
          <w:sz w:val="21"/>
          <w:szCs w:val="21"/>
        </w:rPr>
        <w:t>また，細胞伸展装置</w:t>
      </w:r>
      <w:r w:rsidR="00190264">
        <w:rPr>
          <w:rFonts w:ascii="Century" w:hAnsi="Century"/>
          <w:sz w:val="21"/>
          <w:szCs w:val="21"/>
        </w:rPr>
        <w:t>の細部に渡る滅菌処理が困難であるため，コンタミ</w:t>
      </w:r>
      <w:r w:rsidRPr="00912C17">
        <w:rPr>
          <w:rFonts w:ascii="Century" w:hAnsi="Century"/>
          <w:sz w:val="21"/>
          <w:szCs w:val="21"/>
        </w:rPr>
        <w:t>対策のために抗生物質であるペニシリン</w:t>
      </w:r>
      <w:r w:rsidRPr="00912C17">
        <w:rPr>
          <w:rFonts w:ascii="Century" w:hAnsi="Century"/>
          <w:sz w:val="21"/>
          <w:szCs w:val="21"/>
        </w:rPr>
        <w:t>/</w:t>
      </w:r>
      <w:r w:rsidRPr="00912C17">
        <w:rPr>
          <w:rFonts w:ascii="Century" w:hAnsi="Century"/>
          <w:sz w:val="21"/>
          <w:szCs w:val="21"/>
        </w:rPr>
        <w:t>ストレプトマイシン溶液を</w:t>
      </w:r>
      <w:r w:rsidRPr="00912C17">
        <w:rPr>
          <w:rFonts w:ascii="Century" w:hAnsi="Century" w:hint="eastAsia"/>
          <w:sz w:val="21"/>
          <w:szCs w:val="21"/>
        </w:rPr>
        <w:t>1%</w:t>
      </w:r>
      <w:r w:rsidRPr="00912C17">
        <w:rPr>
          <w:rFonts w:ascii="Century" w:hAnsi="Century" w:hint="eastAsia"/>
          <w:sz w:val="21"/>
          <w:szCs w:val="21"/>
        </w:rPr>
        <w:t>の濃度で</w:t>
      </w:r>
      <w:r w:rsidRPr="00912C17">
        <w:rPr>
          <w:rFonts w:ascii="Century" w:hAnsi="Century"/>
          <w:sz w:val="21"/>
          <w:szCs w:val="21"/>
        </w:rPr>
        <w:t>添加した．ストレッチチャンバーは，使用前にオートクレーブ滅菌装置を使用して</w:t>
      </w:r>
      <w:r w:rsidRPr="00912C17">
        <w:rPr>
          <w:rFonts w:ascii="Century" w:hAnsi="Century"/>
          <w:sz w:val="21"/>
          <w:szCs w:val="21"/>
        </w:rPr>
        <w:t>20</w:t>
      </w:r>
      <w:r w:rsidRPr="00912C17">
        <w:rPr>
          <w:rFonts w:ascii="Century" w:hAnsi="Century"/>
          <w:sz w:val="21"/>
          <w:szCs w:val="21"/>
        </w:rPr>
        <w:t>分間</w:t>
      </w:r>
      <w:r w:rsidRPr="00912C17">
        <w:rPr>
          <w:rFonts w:ascii="Century" w:hAnsi="Century"/>
          <w:sz w:val="21"/>
          <w:szCs w:val="21"/>
        </w:rPr>
        <w:t>120</w:t>
      </w:r>
      <w:r w:rsidRPr="00912C17">
        <w:rPr>
          <w:rFonts w:ascii="ＭＳ 明朝" w:hAnsi="ＭＳ 明朝" w:cs="ＭＳ 明朝" w:hint="eastAsia"/>
          <w:sz w:val="21"/>
          <w:szCs w:val="21"/>
        </w:rPr>
        <w:t>℃</w:t>
      </w:r>
      <w:r w:rsidRPr="00912C17">
        <w:rPr>
          <w:rFonts w:ascii="Century" w:hAnsi="Century"/>
          <w:sz w:val="21"/>
          <w:szCs w:val="21"/>
        </w:rPr>
        <w:t>で滅菌した後，培養面の細胞接着性を高めるためにフィブロネクチン溶液を用いて</w:t>
      </w:r>
      <w:r w:rsidR="00190264">
        <w:rPr>
          <w:rFonts w:ascii="Century" w:hAnsi="Century" w:hint="eastAsia"/>
          <w:sz w:val="21"/>
          <w:szCs w:val="21"/>
        </w:rPr>
        <w:t>６</w:t>
      </w:r>
      <w:r w:rsidRPr="00912C17">
        <w:rPr>
          <w:rFonts w:ascii="Century" w:hAnsi="Century"/>
          <w:sz w:val="21"/>
          <w:szCs w:val="21"/>
        </w:rPr>
        <w:t>時間以上コーティング処理を行い，その後</w:t>
      </w:r>
      <w:r w:rsidRPr="00912C17">
        <w:rPr>
          <w:rFonts w:ascii="Century" w:hAnsi="Century"/>
          <w:sz w:val="21"/>
          <w:szCs w:val="21"/>
        </w:rPr>
        <w:t xml:space="preserve"> DPBS</w:t>
      </w:r>
      <w:r w:rsidRPr="00912C17">
        <w:rPr>
          <w:rFonts w:ascii="Century" w:hAnsi="Century"/>
          <w:sz w:val="21"/>
          <w:szCs w:val="21"/>
        </w:rPr>
        <w:t>で</w:t>
      </w:r>
      <w:r w:rsidRPr="00912C17">
        <w:rPr>
          <w:rFonts w:ascii="Century" w:hAnsi="Century"/>
          <w:sz w:val="21"/>
          <w:szCs w:val="21"/>
        </w:rPr>
        <w:t>2</w:t>
      </w:r>
      <w:r w:rsidRPr="00912C17">
        <w:rPr>
          <w:rFonts w:ascii="Century" w:hAnsi="Century"/>
          <w:sz w:val="21"/>
          <w:szCs w:val="21"/>
        </w:rPr>
        <w:t>回リンスしたものを実験に用いた．</w:t>
      </w:r>
    </w:p>
    <w:p w14:paraId="421EF957" w14:textId="77777777" w:rsidR="00190264" w:rsidRDefault="00190264" w:rsidP="00C41010">
      <w:pPr>
        <w:rPr>
          <w:rFonts w:ascii="Century" w:hAnsi="Century"/>
          <w:sz w:val="21"/>
          <w:szCs w:val="21"/>
        </w:rPr>
      </w:pPr>
      <w:r>
        <w:rPr>
          <w:rFonts w:ascii="Century" w:hAnsi="Century" w:hint="eastAsia"/>
          <w:sz w:val="21"/>
          <w:szCs w:val="21"/>
        </w:rPr>
        <w:t xml:space="preserve">　本研究では，図２に示すプロトコルのように，培養１週コントロール・伸展サンプルならびに培養２週コントロール・伸展サンプルの計４つのサンプルを上記手順で作成している．伸展サンプルについては，ス</w:t>
      </w:r>
      <w:r w:rsidRPr="00190264">
        <w:rPr>
          <w:rFonts w:ascii="Century" w:hAnsi="Century"/>
          <w:sz w:val="21"/>
          <w:szCs w:val="21"/>
        </w:rPr>
        <w:t>トレッチチャンバーへの</w:t>
      </w:r>
      <w:r w:rsidRPr="00190264">
        <w:rPr>
          <w:rFonts w:ascii="Century" w:hAnsi="Century" w:hint="eastAsia"/>
          <w:sz w:val="21"/>
          <w:szCs w:val="21"/>
        </w:rPr>
        <w:t>細胞</w:t>
      </w:r>
      <w:r w:rsidRPr="00190264">
        <w:rPr>
          <w:rFonts w:ascii="Century" w:hAnsi="Century"/>
          <w:sz w:val="21"/>
          <w:szCs w:val="21"/>
        </w:rPr>
        <w:t>播種後</w:t>
      </w:r>
      <w:r w:rsidRPr="00190264">
        <w:rPr>
          <w:rFonts w:ascii="Century" w:hAnsi="Century" w:hint="eastAsia"/>
          <w:sz w:val="21"/>
          <w:szCs w:val="21"/>
        </w:rPr>
        <w:t>，</w:t>
      </w:r>
      <w:r>
        <w:rPr>
          <w:rFonts w:ascii="Century" w:hAnsi="Century" w:hint="eastAsia"/>
          <w:sz w:val="21"/>
          <w:szCs w:val="21"/>
        </w:rPr>
        <w:t>自作の伸展装置を</w:t>
      </w:r>
      <w:r w:rsidRPr="00190264">
        <w:rPr>
          <w:rFonts w:ascii="Century" w:hAnsi="Century"/>
          <w:sz w:val="21"/>
          <w:szCs w:val="21"/>
        </w:rPr>
        <w:t>使用して毎日</w:t>
      </w:r>
      <w:r w:rsidRPr="00190264">
        <w:rPr>
          <w:rFonts w:ascii="Century" w:hAnsi="Century"/>
          <w:sz w:val="21"/>
          <w:szCs w:val="21"/>
        </w:rPr>
        <w:t>1</w:t>
      </w:r>
      <w:r w:rsidRPr="00190264">
        <w:rPr>
          <w:rFonts w:ascii="Century" w:hAnsi="Century"/>
          <w:sz w:val="21"/>
          <w:szCs w:val="21"/>
        </w:rPr>
        <w:t>時間の</w:t>
      </w:r>
      <w:r w:rsidRPr="00190264">
        <w:rPr>
          <w:rFonts w:ascii="Century" w:hAnsi="Century" w:hint="eastAsia"/>
          <w:sz w:val="21"/>
          <w:szCs w:val="21"/>
        </w:rPr>
        <w:t>伸展</w:t>
      </w:r>
      <w:r w:rsidRPr="00190264">
        <w:rPr>
          <w:rFonts w:ascii="Century" w:hAnsi="Century"/>
          <w:sz w:val="21"/>
          <w:szCs w:val="21"/>
        </w:rPr>
        <w:t>刺激を</w:t>
      </w:r>
      <w:r>
        <w:rPr>
          <w:rFonts w:ascii="Century" w:hAnsi="Century"/>
          <w:sz w:val="21"/>
          <w:szCs w:val="21"/>
        </w:rPr>
        <w:t>付与</w:t>
      </w:r>
      <w:r>
        <w:rPr>
          <w:rFonts w:ascii="Century" w:hAnsi="Century" w:hint="eastAsia"/>
          <w:sz w:val="21"/>
          <w:szCs w:val="21"/>
        </w:rPr>
        <w:t>する</w:t>
      </w:r>
      <w:r w:rsidRPr="00190264">
        <w:rPr>
          <w:rFonts w:ascii="Century" w:hAnsi="Century"/>
          <w:sz w:val="21"/>
          <w:szCs w:val="21"/>
        </w:rPr>
        <w:t>．刺激の周波数は約</w:t>
      </w:r>
      <w:r w:rsidRPr="00190264">
        <w:rPr>
          <w:rFonts w:ascii="Century" w:hAnsi="Century"/>
          <w:sz w:val="21"/>
          <w:szCs w:val="21"/>
        </w:rPr>
        <w:t>1Hz</w:t>
      </w:r>
      <w:r w:rsidRPr="00190264">
        <w:rPr>
          <w:rFonts w:ascii="Century" w:hAnsi="Century"/>
          <w:sz w:val="21"/>
          <w:szCs w:val="21"/>
        </w:rPr>
        <w:t>，ストレッチチャンバーの引張りひずみ量は約</w:t>
      </w:r>
      <w:r>
        <w:rPr>
          <w:rFonts w:ascii="Century" w:hAnsi="Century"/>
          <w:sz w:val="21"/>
          <w:szCs w:val="21"/>
        </w:rPr>
        <w:t>1</w:t>
      </w:r>
      <w:r w:rsidRPr="00190264">
        <w:rPr>
          <w:rFonts w:ascii="Century" w:hAnsi="Century"/>
          <w:sz w:val="21"/>
          <w:szCs w:val="21"/>
        </w:rPr>
        <w:t>0%</w:t>
      </w:r>
      <w:r w:rsidRPr="00190264">
        <w:rPr>
          <w:rFonts w:ascii="Century" w:hAnsi="Century"/>
          <w:sz w:val="21"/>
          <w:szCs w:val="21"/>
        </w:rPr>
        <w:t>とした．</w:t>
      </w:r>
    </w:p>
    <w:p w14:paraId="395047BC" w14:textId="77777777" w:rsidR="00190264" w:rsidRDefault="00190264" w:rsidP="00190264">
      <w:pPr>
        <w:jc w:val="center"/>
        <w:rPr>
          <w:rFonts w:ascii="Times New Roman" w:hAnsi="Times New Roman" w:cs="Times New Roman"/>
          <w:bCs/>
          <w:sz w:val="21"/>
          <w:szCs w:val="21"/>
        </w:rPr>
      </w:pPr>
      <w:r>
        <w:rPr>
          <w:rFonts w:ascii="Times New Roman" w:hAnsi="Times New Roman" w:cs="Times New Roman" w:hint="eastAsia"/>
          <w:bCs/>
          <w:noProof/>
          <w:sz w:val="21"/>
          <w:szCs w:val="21"/>
        </w:rPr>
        <w:drawing>
          <wp:inline distT="0" distB="0" distL="0" distR="0" wp14:anchorId="595C0DD7" wp14:editId="3B8BD549">
            <wp:extent cx="5720080" cy="3698240"/>
            <wp:effectExtent l="0" t="0" r="0" b="0"/>
            <wp:docPr id="10" name="図 10" descr="Macintosh HD:Users:eiji:Desktop:名称未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iji:Desktop:名称未設定.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080" cy="3698240"/>
                    </a:xfrm>
                    <a:prstGeom prst="rect">
                      <a:avLst/>
                    </a:prstGeom>
                    <a:noFill/>
                    <a:ln>
                      <a:noFill/>
                    </a:ln>
                  </pic:spPr>
                </pic:pic>
              </a:graphicData>
            </a:graphic>
          </wp:inline>
        </w:drawing>
      </w:r>
    </w:p>
    <w:p w14:paraId="57DCDBED" w14:textId="77777777" w:rsidR="00190264" w:rsidRPr="00190264" w:rsidRDefault="00190264" w:rsidP="00190264">
      <w:pPr>
        <w:jc w:val="center"/>
        <w:rPr>
          <w:rFonts w:ascii="Times New Roman" w:hAnsi="Times New Roman" w:cs="Times New Roman"/>
          <w:bCs/>
          <w:sz w:val="21"/>
          <w:szCs w:val="21"/>
        </w:rPr>
      </w:pPr>
      <w:r>
        <w:rPr>
          <w:rFonts w:ascii="Times New Roman" w:hAnsi="Times New Roman" w:cs="Times New Roman" w:hint="eastAsia"/>
          <w:bCs/>
          <w:sz w:val="21"/>
          <w:szCs w:val="21"/>
        </w:rPr>
        <w:t>図２　実験プロトコル</w:t>
      </w:r>
    </w:p>
    <w:p w14:paraId="4EEDEAC3" w14:textId="77777777" w:rsidR="00190264" w:rsidRDefault="00190264" w:rsidP="00C41010">
      <w:pPr>
        <w:rPr>
          <w:rFonts w:asciiTheme="majorEastAsia" w:eastAsiaTheme="majorEastAsia" w:hAnsiTheme="majorEastAsia"/>
          <w:sz w:val="21"/>
          <w:szCs w:val="21"/>
        </w:rPr>
      </w:pPr>
    </w:p>
    <w:p w14:paraId="1854289D" w14:textId="77777777" w:rsidR="00C41010" w:rsidRPr="0047291D" w:rsidRDefault="00C41010" w:rsidP="00C41010">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２−４．</w:t>
      </w:r>
      <w:r w:rsidR="0047291D" w:rsidRPr="0047291D">
        <w:rPr>
          <w:rFonts w:asciiTheme="majorEastAsia" w:eastAsiaTheme="majorEastAsia" w:hAnsiTheme="majorEastAsia" w:hint="eastAsia"/>
          <w:sz w:val="21"/>
          <w:szCs w:val="21"/>
        </w:rPr>
        <w:t>実験結果</w:t>
      </w:r>
    </w:p>
    <w:p w14:paraId="6FA6C67B" w14:textId="77777777" w:rsidR="0047291D" w:rsidRPr="0047291D" w:rsidRDefault="00FF6A99" w:rsidP="0047291D">
      <w:pPr>
        <w:pStyle w:val="10"/>
        <w:spacing w:line="240" w:lineRule="auto"/>
        <w:ind w:firstLine="0"/>
        <w:rPr>
          <w:sz w:val="21"/>
          <w:szCs w:val="21"/>
        </w:rPr>
      </w:pPr>
      <w:r w:rsidRPr="0047291D">
        <w:rPr>
          <w:rFonts w:hint="eastAsia"/>
          <w:sz w:val="21"/>
          <w:szCs w:val="21"/>
          <w:vertAlign w:val="superscript"/>
        </w:rPr>
        <w:t xml:space="preserve">　</w:t>
      </w:r>
      <w:r w:rsidR="0047291D" w:rsidRPr="0047291D">
        <w:rPr>
          <w:rFonts w:hint="eastAsia"/>
          <w:sz w:val="21"/>
          <w:szCs w:val="21"/>
        </w:rPr>
        <w:t>高感度化した</w:t>
      </w:r>
      <w:r w:rsidR="0047291D" w:rsidRPr="0047291D">
        <w:rPr>
          <w:rFonts w:hint="eastAsia"/>
          <w:sz w:val="21"/>
          <w:szCs w:val="21"/>
        </w:rPr>
        <w:t>SHG</w:t>
      </w:r>
      <w:r w:rsidR="0047291D" w:rsidRPr="0047291D">
        <w:rPr>
          <w:rFonts w:hint="eastAsia"/>
          <w:sz w:val="21"/>
          <w:szCs w:val="21"/>
        </w:rPr>
        <w:t>顕微鏡を用いて，骨芽細胞播種培養組織の</w:t>
      </w:r>
      <w:r w:rsidR="0047291D" w:rsidRPr="0047291D">
        <w:rPr>
          <w:rFonts w:hint="eastAsia"/>
          <w:sz w:val="21"/>
          <w:szCs w:val="21"/>
        </w:rPr>
        <w:t>SHG</w:t>
      </w:r>
      <w:r w:rsidR="00A14EBB">
        <w:rPr>
          <w:rFonts w:hint="eastAsia"/>
          <w:sz w:val="21"/>
          <w:szCs w:val="21"/>
        </w:rPr>
        <w:t>イメージングを行った．図４に，骨芽細胞産生コラーゲンサンプル（培養１週および２週</w:t>
      </w:r>
      <w:r w:rsidR="0047291D" w:rsidRPr="0047291D">
        <w:rPr>
          <w:rFonts w:hint="eastAsia"/>
          <w:sz w:val="21"/>
          <w:szCs w:val="21"/>
        </w:rPr>
        <w:t>）の</w:t>
      </w:r>
      <w:r w:rsidR="0047291D" w:rsidRPr="0047291D">
        <w:rPr>
          <w:rFonts w:hint="eastAsia"/>
          <w:sz w:val="21"/>
          <w:szCs w:val="21"/>
        </w:rPr>
        <w:t xml:space="preserve">SHG </w:t>
      </w:r>
      <w:r w:rsidR="0047291D" w:rsidRPr="0047291D">
        <w:rPr>
          <w:rFonts w:hint="eastAsia"/>
          <w:sz w:val="21"/>
          <w:szCs w:val="21"/>
        </w:rPr>
        <w:t>イメージを示す．今回のパルス幅狭窄による高感度化の結果，培養骨芽細胞産生コラーゲン分布を可視化することに成功した．このような</w:t>
      </w:r>
      <w:r w:rsidR="0047291D" w:rsidRPr="0047291D">
        <w:rPr>
          <w:rFonts w:hint="eastAsia"/>
          <w:sz w:val="21"/>
          <w:szCs w:val="21"/>
        </w:rPr>
        <w:t>SHG</w:t>
      </w:r>
      <w:r w:rsidR="0047291D" w:rsidRPr="0047291D">
        <w:rPr>
          <w:rFonts w:hint="eastAsia"/>
          <w:sz w:val="21"/>
          <w:szCs w:val="21"/>
        </w:rPr>
        <w:t>イメージがサンプルのどのような構造を可視化しているか確認するため，サンプルを</w:t>
      </w:r>
      <w:r w:rsidR="0047291D" w:rsidRPr="0047291D">
        <w:rPr>
          <w:sz w:val="21"/>
          <w:szCs w:val="21"/>
        </w:rPr>
        <w:t>Sirius red</w:t>
      </w:r>
      <w:r w:rsidR="0047291D" w:rsidRPr="0047291D">
        <w:rPr>
          <w:rFonts w:hint="eastAsia"/>
          <w:sz w:val="21"/>
          <w:szCs w:val="21"/>
        </w:rPr>
        <w:t>染色し観察した．図</w:t>
      </w:r>
      <w:r w:rsidR="00A14EBB">
        <w:rPr>
          <w:rFonts w:hint="eastAsia"/>
          <w:sz w:val="21"/>
          <w:szCs w:val="21"/>
        </w:rPr>
        <w:t>３</w:t>
      </w:r>
      <w:r w:rsidR="0047291D" w:rsidRPr="0047291D">
        <w:rPr>
          <w:rFonts w:hint="eastAsia"/>
          <w:sz w:val="21"/>
          <w:szCs w:val="21"/>
        </w:rPr>
        <w:t>に</w:t>
      </w:r>
      <w:r w:rsidR="0047291D" w:rsidRPr="0047291D">
        <w:rPr>
          <w:rFonts w:hint="eastAsia"/>
          <w:sz w:val="21"/>
          <w:szCs w:val="21"/>
        </w:rPr>
        <w:t>SHG</w:t>
      </w:r>
      <w:r w:rsidR="0047291D" w:rsidRPr="0047291D">
        <w:rPr>
          <w:rFonts w:hint="eastAsia"/>
          <w:sz w:val="21"/>
          <w:szCs w:val="21"/>
        </w:rPr>
        <w:t>イメージと同じ</w:t>
      </w:r>
      <w:r w:rsidR="00A14EBB">
        <w:rPr>
          <w:rFonts w:hint="eastAsia"/>
          <w:sz w:val="21"/>
          <w:szCs w:val="21"/>
        </w:rPr>
        <w:t>サンプル</w:t>
      </w:r>
      <w:r w:rsidR="0047291D" w:rsidRPr="0047291D">
        <w:rPr>
          <w:rFonts w:hint="eastAsia"/>
          <w:sz w:val="21"/>
          <w:szCs w:val="21"/>
        </w:rPr>
        <w:t>の染色イメージを示す．</w:t>
      </w:r>
      <w:r w:rsidR="0047291D" w:rsidRPr="0047291D">
        <w:rPr>
          <w:sz w:val="21"/>
          <w:szCs w:val="21"/>
        </w:rPr>
        <w:t>Sirius red</w:t>
      </w:r>
      <w:r w:rsidR="0047291D" w:rsidRPr="0047291D">
        <w:rPr>
          <w:rFonts w:hint="eastAsia"/>
          <w:sz w:val="21"/>
          <w:szCs w:val="21"/>
        </w:rPr>
        <w:t>染色ではコラーゲンのみをピンク色に染めることが出来る．</w:t>
      </w:r>
      <w:r w:rsidR="00A14EBB">
        <w:rPr>
          <w:rFonts w:hint="eastAsia"/>
          <w:sz w:val="21"/>
          <w:szCs w:val="21"/>
        </w:rPr>
        <w:t>まず，染色イメージでは</w:t>
      </w:r>
      <w:r w:rsidR="0047291D" w:rsidRPr="0047291D">
        <w:rPr>
          <w:rFonts w:hint="eastAsia"/>
          <w:sz w:val="21"/>
          <w:szCs w:val="21"/>
        </w:rPr>
        <w:t>，</w:t>
      </w:r>
      <w:r w:rsidR="00A14EBB">
        <w:rPr>
          <w:rFonts w:hint="eastAsia"/>
          <w:sz w:val="21"/>
          <w:szCs w:val="21"/>
        </w:rPr>
        <w:t>培養２週伸展モデルをのぞき，ピンク色のコラーゲンが円形</w:t>
      </w:r>
      <w:r w:rsidR="0047291D" w:rsidRPr="0047291D">
        <w:rPr>
          <w:rFonts w:hint="eastAsia"/>
          <w:sz w:val="21"/>
          <w:szCs w:val="21"/>
        </w:rPr>
        <w:t>の構造をもって</w:t>
      </w:r>
      <w:r w:rsidR="00A14EBB">
        <w:rPr>
          <w:rFonts w:hint="eastAsia"/>
          <w:sz w:val="21"/>
          <w:szCs w:val="21"/>
        </w:rPr>
        <w:t>おり，細胞の中心（核）付近に産生されていることがわかる．骨芽細胞は細胞内でコラーゲンを作り，細胞外に産生するが，今回用いた培養１，２週のサンプルでは，細胞外に産生される前の，細胞内でとどまっている状態であることがわかる．これらの構造は，培養１週の伸展サンプルと培養２週のコントロールサンプルの</w:t>
      </w:r>
      <w:r w:rsidR="00A14EBB">
        <w:rPr>
          <w:sz w:val="21"/>
          <w:szCs w:val="21"/>
        </w:rPr>
        <w:t>SHG</w:t>
      </w:r>
      <w:r w:rsidR="00A14EBB">
        <w:rPr>
          <w:rFonts w:hint="eastAsia"/>
          <w:sz w:val="21"/>
          <w:szCs w:val="21"/>
        </w:rPr>
        <w:t>イメージでも確認出来る．培養１週のコントロールサンプルについては，刺激によりコラーゲン産生が活性された</w:t>
      </w:r>
      <w:r w:rsidR="0018757A">
        <w:rPr>
          <w:rFonts w:hint="eastAsia"/>
          <w:sz w:val="21"/>
          <w:szCs w:val="21"/>
        </w:rPr>
        <w:t>同週の伸展サンプル，またより時間が経過した２週コントロールサンプルに比べると，コラーゲン産生量が小さく，十分な</w:t>
      </w:r>
      <w:r w:rsidR="0018757A">
        <w:rPr>
          <w:sz w:val="21"/>
          <w:szCs w:val="21"/>
        </w:rPr>
        <w:t>SHG</w:t>
      </w:r>
      <w:r w:rsidR="0018757A">
        <w:rPr>
          <w:rFonts w:hint="eastAsia"/>
          <w:sz w:val="21"/>
          <w:szCs w:val="21"/>
        </w:rPr>
        <w:t>信号強度が得られていないため，</w:t>
      </w:r>
      <w:r w:rsidR="0018757A">
        <w:rPr>
          <w:sz w:val="21"/>
          <w:szCs w:val="21"/>
        </w:rPr>
        <w:t>SHG</w:t>
      </w:r>
      <w:r w:rsidR="0018757A">
        <w:rPr>
          <w:rFonts w:hint="eastAsia"/>
          <w:sz w:val="21"/>
          <w:szCs w:val="21"/>
        </w:rPr>
        <w:t>イメージ・コントラストが低下し，何の構造も見られていない．一方，２週伸展サンプルについては異なるコラーゲン分布となっている．染色イメージから，伸展刺激により細胞が刺激に直交するように配向し，コラーゲンが各周辺のみならず細胞内全体において産生されている様子が確認出来る．細胞が刺激に直交するように配向することは良く知られており</w:t>
      </w:r>
      <w:r w:rsidR="0018757A" w:rsidRPr="0018757A">
        <w:rPr>
          <w:sz w:val="21"/>
          <w:szCs w:val="21"/>
          <w:vertAlign w:val="superscript"/>
        </w:rPr>
        <w:t>[4]</w:t>
      </w:r>
      <w:r w:rsidR="0018757A">
        <w:rPr>
          <w:rFonts w:hint="eastAsia"/>
          <w:sz w:val="21"/>
          <w:szCs w:val="21"/>
        </w:rPr>
        <w:t>，このようなコラーゲン構造は</w:t>
      </w:r>
      <w:r w:rsidR="0018757A">
        <w:rPr>
          <w:sz w:val="21"/>
          <w:szCs w:val="21"/>
        </w:rPr>
        <w:t>SHG</w:t>
      </w:r>
      <w:r w:rsidR="0018757A">
        <w:rPr>
          <w:rFonts w:hint="eastAsia"/>
          <w:sz w:val="21"/>
          <w:szCs w:val="21"/>
        </w:rPr>
        <w:t>イメージでも確認出来ることから，</w:t>
      </w:r>
      <w:r w:rsidR="0047291D" w:rsidRPr="0047291D">
        <w:rPr>
          <w:rFonts w:hint="eastAsia"/>
          <w:sz w:val="21"/>
          <w:szCs w:val="21"/>
        </w:rPr>
        <w:t>両者で整合が取れていると言える．</w:t>
      </w:r>
    </w:p>
    <w:p w14:paraId="6C194668" w14:textId="77777777" w:rsidR="0047291D" w:rsidRPr="0047291D" w:rsidRDefault="0047291D" w:rsidP="0047291D">
      <w:pPr>
        <w:pStyle w:val="10"/>
        <w:spacing w:line="240" w:lineRule="auto"/>
        <w:ind w:firstLine="0"/>
        <w:rPr>
          <w:color w:val="000000" w:themeColor="text1"/>
          <w:sz w:val="21"/>
          <w:szCs w:val="21"/>
        </w:rPr>
      </w:pPr>
      <w:r w:rsidRPr="0047291D">
        <w:rPr>
          <w:rFonts w:hint="eastAsia"/>
          <w:sz w:val="21"/>
          <w:szCs w:val="21"/>
        </w:rPr>
        <w:t xml:space="preserve">　</w:t>
      </w:r>
    </w:p>
    <w:p w14:paraId="20AEE903" w14:textId="77777777" w:rsidR="00CD730A" w:rsidRPr="0047291D" w:rsidRDefault="00CD730A" w:rsidP="0047291D">
      <w:pPr>
        <w:rPr>
          <w:rFonts w:asciiTheme="majorEastAsia" w:eastAsiaTheme="majorEastAsia" w:hAnsiTheme="majorEastAsia"/>
          <w:sz w:val="21"/>
          <w:szCs w:val="21"/>
        </w:rPr>
      </w:pPr>
    </w:p>
    <w:p w14:paraId="712DDAD9" w14:textId="77777777" w:rsidR="00CD730A" w:rsidRDefault="00190264" w:rsidP="00190264">
      <w:pPr>
        <w:jc w:val="center"/>
        <w:rPr>
          <w:rFonts w:asciiTheme="majorEastAsia" w:eastAsiaTheme="majorEastAsia" w:hAnsiTheme="majorEastAsia"/>
          <w:sz w:val="21"/>
          <w:szCs w:val="21"/>
        </w:rPr>
      </w:pPr>
      <w:r>
        <w:rPr>
          <w:rFonts w:asciiTheme="majorEastAsia" w:eastAsiaTheme="majorEastAsia" w:hAnsiTheme="majorEastAsia"/>
          <w:noProof/>
          <w:sz w:val="21"/>
          <w:szCs w:val="21"/>
        </w:rPr>
        <w:drawing>
          <wp:inline distT="0" distB="0" distL="0" distR="0" wp14:anchorId="7E8225BC" wp14:editId="61EEA3CB">
            <wp:extent cx="5943770" cy="3779520"/>
            <wp:effectExtent l="0" t="0" r="0" b="0"/>
            <wp:docPr id="12" name="図 12" descr="Macintosh HD:Users:eiji:Desktop:名称未設定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iji:Desktop:名称未設定３.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770" cy="3779520"/>
                    </a:xfrm>
                    <a:prstGeom prst="rect">
                      <a:avLst/>
                    </a:prstGeom>
                    <a:noFill/>
                    <a:ln>
                      <a:noFill/>
                    </a:ln>
                  </pic:spPr>
                </pic:pic>
              </a:graphicData>
            </a:graphic>
          </wp:inline>
        </w:drawing>
      </w:r>
    </w:p>
    <w:p w14:paraId="0731B0F8" w14:textId="77777777" w:rsidR="00190264" w:rsidRDefault="00190264" w:rsidP="00190264">
      <w:pPr>
        <w:jc w:val="center"/>
        <w:rPr>
          <w:sz w:val="21"/>
          <w:szCs w:val="21"/>
        </w:rPr>
      </w:pPr>
      <w:r>
        <w:rPr>
          <w:rFonts w:hint="eastAsia"/>
          <w:sz w:val="21"/>
          <w:szCs w:val="21"/>
        </w:rPr>
        <w:t>図３　染色イメージ</w:t>
      </w:r>
    </w:p>
    <w:p w14:paraId="185ED092" w14:textId="77777777" w:rsidR="00190264" w:rsidRDefault="00190264" w:rsidP="00190264">
      <w:pPr>
        <w:jc w:val="center"/>
        <w:rPr>
          <w:rFonts w:asciiTheme="majorEastAsia" w:eastAsiaTheme="majorEastAsia" w:hAnsiTheme="majorEastAsia"/>
          <w:sz w:val="21"/>
          <w:szCs w:val="21"/>
        </w:rPr>
      </w:pPr>
    </w:p>
    <w:p w14:paraId="0874268B" w14:textId="77777777" w:rsidR="00190264" w:rsidRDefault="00A14EBB" w:rsidP="00190264">
      <w:pPr>
        <w:jc w:val="center"/>
        <w:rPr>
          <w:rFonts w:asciiTheme="majorEastAsia" w:eastAsiaTheme="majorEastAsia" w:hAnsiTheme="majorEastAsia"/>
          <w:sz w:val="21"/>
          <w:szCs w:val="21"/>
        </w:rPr>
      </w:pPr>
      <w:r>
        <w:rPr>
          <w:rFonts w:asciiTheme="majorEastAsia" w:eastAsiaTheme="majorEastAsia" w:hAnsiTheme="majorEastAsia" w:hint="eastAsia"/>
          <w:noProof/>
          <w:sz w:val="21"/>
          <w:szCs w:val="21"/>
        </w:rPr>
        <w:drawing>
          <wp:inline distT="0" distB="0" distL="0" distR="0" wp14:anchorId="1B0E7E63" wp14:editId="16135510">
            <wp:extent cx="5720080" cy="3637280"/>
            <wp:effectExtent l="0" t="0" r="0" b="0"/>
            <wp:docPr id="13" name="図 13" descr="Macintosh HD:Users:eiji:Desktop:名称未設定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iji:Desktop:名称未設定４.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080" cy="3637280"/>
                    </a:xfrm>
                    <a:prstGeom prst="rect">
                      <a:avLst/>
                    </a:prstGeom>
                    <a:noFill/>
                    <a:ln>
                      <a:noFill/>
                    </a:ln>
                  </pic:spPr>
                </pic:pic>
              </a:graphicData>
            </a:graphic>
          </wp:inline>
        </w:drawing>
      </w:r>
    </w:p>
    <w:p w14:paraId="6AF74A22" w14:textId="77777777" w:rsidR="00190264" w:rsidRDefault="00190264" w:rsidP="00190264">
      <w:pPr>
        <w:jc w:val="center"/>
        <w:rPr>
          <w:sz w:val="21"/>
          <w:szCs w:val="21"/>
        </w:rPr>
      </w:pPr>
      <w:r>
        <w:rPr>
          <w:rFonts w:hint="eastAsia"/>
          <w:sz w:val="21"/>
          <w:szCs w:val="21"/>
        </w:rPr>
        <w:t xml:space="preserve">図４　</w:t>
      </w:r>
      <w:r>
        <w:rPr>
          <w:rFonts w:hint="eastAsia"/>
          <w:sz w:val="21"/>
          <w:szCs w:val="21"/>
        </w:rPr>
        <w:t>S</w:t>
      </w:r>
      <w:r>
        <w:rPr>
          <w:sz w:val="21"/>
          <w:szCs w:val="21"/>
        </w:rPr>
        <w:t>HG</w:t>
      </w:r>
      <w:r>
        <w:rPr>
          <w:rFonts w:hint="eastAsia"/>
          <w:sz w:val="21"/>
          <w:szCs w:val="21"/>
        </w:rPr>
        <w:t>イメージ</w:t>
      </w:r>
    </w:p>
    <w:p w14:paraId="2BE3D790" w14:textId="77777777" w:rsidR="00190264" w:rsidRDefault="00190264" w:rsidP="00190264">
      <w:pPr>
        <w:jc w:val="center"/>
        <w:rPr>
          <w:rFonts w:asciiTheme="majorEastAsia" w:eastAsiaTheme="majorEastAsia" w:hAnsiTheme="majorEastAsia"/>
          <w:sz w:val="21"/>
          <w:szCs w:val="21"/>
        </w:rPr>
      </w:pPr>
    </w:p>
    <w:p w14:paraId="5ED187A7" w14:textId="77777777" w:rsidR="00190264" w:rsidRPr="0047291D" w:rsidRDefault="00190264" w:rsidP="00190264">
      <w:pPr>
        <w:jc w:val="center"/>
        <w:rPr>
          <w:rFonts w:asciiTheme="majorEastAsia" w:eastAsiaTheme="majorEastAsia" w:hAnsiTheme="majorEastAsia"/>
          <w:sz w:val="21"/>
          <w:szCs w:val="21"/>
        </w:rPr>
      </w:pPr>
    </w:p>
    <w:p w14:paraId="274DF16E" w14:textId="77777777" w:rsidR="005E17FE" w:rsidRPr="0047291D" w:rsidRDefault="0047291D" w:rsidP="005E17FE">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２−６．まとめ</w:t>
      </w:r>
      <w:r w:rsidR="00DA3F0E">
        <w:rPr>
          <w:rFonts w:asciiTheme="majorEastAsia" w:eastAsiaTheme="majorEastAsia" w:hAnsiTheme="majorEastAsia" w:hint="eastAsia"/>
          <w:sz w:val="21"/>
          <w:szCs w:val="21"/>
        </w:rPr>
        <w:t>と今後の予定</w:t>
      </w:r>
    </w:p>
    <w:p w14:paraId="7433C1AE" w14:textId="77777777" w:rsidR="0018757A" w:rsidRDefault="005E17FE" w:rsidP="0018757A">
      <w:pPr>
        <w:pStyle w:val="10"/>
        <w:spacing w:line="240" w:lineRule="auto"/>
        <w:ind w:firstLine="0"/>
        <w:rPr>
          <w:sz w:val="21"/>
          <w:szCs w:val="21"/>
        </w:rPr>
      </w:pPr>
      <w:r w:rsidRPr="0047291D">
        <w:rPr>
          <w:rFonts w:hint="eastAsia"/>
          <w:sz w:val="21"/>
          <w:szCs w:val="21"/>
          <w:vertAlign w:val="superscript"/>
        </w:rPr>
        <w:t xml:space="preserve">　</w:t>
      </w:r>
      <w:r w:rsidR="0047291D" w:rsidRPr="0047291D">
        <w:rPr>
          <w:rFonts w:hint="eastAsia"/>
          <w:sz w:val="21"/>
          <w:szCs w:val="21"/>
        </w:rPr>
        <w:t>SHG</w:t>
      </w:r>
      <w:r w:rsidR="0047291D" w:rsidRPr="0047291D">
        <w:rPr>
          <w:rFonts w:hint="eastAsia"/>
          <w:sz w:val="21"/>
          <w:szCs w:val="21"/>
        </w:rPr>
        <w:t>顕微鏡の骨再生エンジニアリングへの応用に向けて，チャープミラーによる分散補償型</w:t>
      </w:r>
      <w:r w:rsidR="0047291D" w:rsidRPr="0047291D">
        <w:rPr>
          <w:rFonts w:hint="eastAsia"/>
          <w:sz w:val="21"/>
          <w:szCs w:val="21"/>
        </w:rPr>
        <w:t xml:space="preserve">10 </w:t>
      </w:r>
      <w:proofErr w:type="spellStart"/>
      <w:r w:rsidR="0047291D" w:rsidRPr="0047291D">
        <w:rPr>
          <w:rFonts w:hint="eastAsia"/>
          <w:sz w:val="21"/>
          <w:szCs w:val="21"/>
        </w:rPr>
        <w:t>fs</w:t>
      </w:r>
      <w:proofErr w:type="spellEnd"/>
      <w:r w:rsidR="0047291D" w:rsidRPr="0047291D">
        <w:rPr>
          <w:rFonts w:hint="eastAsia"/>
          <w:sz w:val="21"/>
          <w:szCs w:val="21"/>
        </w:rPr>
        <w:t>モード同期</w:t>
      </w:r>
      <w:proofErr w:type="spellStart"/>
      <w:r w:rsidR="0047291D" w:rsidRPr="0047291D">
        <w:rPr>
          <w:rFonts w:hint="eastAsia"/>
          <w:sz w:val="21"/>
          <w:szCs w:val="21"/>
        </w:rPr>
        <w:t>Ti:S</w:t>
      </w:r>
      <w:proofErr w:type="spellEnd"/>
      <w:r w:rsidR="0047291D" w:rsidRPr="0047291D">
        <w:rPr>
          <w:rFonts w:hint="eastAsia"/>
          <w:sz w:val="21"/>
          <w:szCs w:val="21"/>
        </w:rPr>
        <w:t>レーザーを用いた高感度</w:t>
      </w:r>
      <w:r w:rsidR="0047291D" w:rsidRPr="0047291D">
        <w:rPr>
          <w:rFonts w:hint="eastAsia"/>
          <w:sz w:val="21"/>
          <w:szCs w:val="21"/>
        </w:rPr>
        <w:t>SHG</w:t>
      </w:r>
      <w:r w:rsidR="0047291D" w:rsidRPr="0047291D">
        <w:rPr>
          <w:rFonts w:hint="eastAsia"/>
          <w:sz w:val="21"/>
          <w:szCs w:val="21"/>
        </w:rPr>
        <w:t>顕微鏡の構築を行い，低</w:t>
      </w:r>
      <w:r w:rsidR="0047291D" w:rsidRPr="0047291D">
        <w:rPr>
          <w:rFonts w:hint="eastAsia"/>
          <w:sz w:val="21"/>
          <w:szCs w:val="21"/>
        </w:rPr>
        <w:t>SHG</w:t>
      </w:r>
      <w:r w:rsidR="0047291D" w:rsidRPr="0047291D">
        <w:rPr>
          <w:rFonts w:hint="eastAsia"/>
          <w:sz w:val="21"/>
          <w:szCs w:val="21"/>
        </w:rPr>
        <w:t>発生効率サンプルの</w:t>
      </w:r>
      <w:r w:rsidR="0047291D" w:rsidRPr="0047291D">
        <w:rPr>
          <w:rFonts w:hint="eastAsia"/>
          <w:sz w:val="21"/>
          <w:szCs w:val="21"/>
        </w:rPr>
        <w:t>SHG</w:t>
      </w:r>
      <w:r w:rsidR="0047291D" w:rsidRPr="0047291D">
        <w:rPr>
          <w:rFonts w:hint="eastAsia"/>
          <w:sz w:val="21"/>
          <w:szCs w:val="21"/>
        </w:rPr>
        <w:t>イメージングを行った，培養骨芽細胞サンプルのイメージングでは，イメージ・コント</w:t>
      </w:r>
      <w:r w:rsidR="0018757A">
        <w:rPr>
          <w:rFonts w:hint="eastAsia"/>
          <w:sz w:val="21"/>
          <w:szCs w:val="21"/>
        </w:rPr>
        <w:t>ラストが向上し，組織中のコラーゲン分布を可視化することに成功し，培養期間および伸展刺激の有無によるコラーゲン産生量の違いを確認した</w:t>
      </w:r>
      <w:r w:rsidR="0047291D" w:rsidRPr="0047291D">
        <w:rPr>
          <w:rFonts w:hint="eastAsia"/>
          <w:sz w:val="21"/>
          <w:szCs w:val="21"/>
        </w:rPr>
        <w:t>．</w:t>
      </w:r>
      <w:r w:rsidR="0018757A" w:rsidRPr="0047291D">
        <w:rPr>
          <w:rFonts w:hint="eastAsia"/>
          <w:sz w:val="21"/>
          <w:szCs w:val="21"/>
        </w:rPr>
        <w:t>コラーゲン染色に対する</w:t>
      </w:r>
      <w:r w:rsidR="0018757A" w:rsidRPr="0047291D">
        <w:rPr>
          <w:rFonts w:hint="eastAsia"/>
          <w:sz w:val="21"/>
          <w:szCs w:val="21"/>
        </w:rPr>
        <w:t>SHG</w:t>
      </w:r>
      <w:r w:rsidR="0018757A" w:rsidRPr="0047291D">
        <w:rPr>
          <w:rFonts w:hint="eastAsia"/>
          <w:sz w:val="21"/>
          <w:szCs w:val="21"/>
        </w:rPr>
        <w:t>イメージの利点は，生体</w:t>
      </w:r>
      <w:r w:rsidR="0018757A" w:rsidRPr="0047291D">
        <w:rPr>
          <w:rFonts w:hint="eastAsia"/>
          <w:sz w:val="21"/>
          <w:szCs w:val="21"/>
        </w:rPr>
        <w:t>SHG</w:t>
      </w:r>
      <w:r w:rsidR="0018757A" w:rsidRPr="0047291D">
        <w:rPr>
          <w:rFonts w:hint="eastAsia"/>
          <w:sz w:val="21"/>
          <w:szCs w:val="21"/>
        </w:rPr>
        <w:t>光の発生原理より，</w:t>
      </w:r>
      <w:r w:rsidR="0018757A" w:rsidRPr="0047291D">
        <w:rPr>
          <w:rFonts w:hint="eastAsia"/>
          <w:color w:val="000000" w:themeColor="text1"/>
          <w:sz w:val="21"/>
          <w:szCs w:val="21"/>
        </w:rPr>
        <w:t>コラーゲン</w:t>
      </w:r>
      <w:r w:rsidR="0018757A" w:rsidRPr="0047291D">
        <w:rPr>
          <w:color w:val="000000" w:themeColor="text1"/>
          <w:sz w:val="21"/>
          <w:szCs w:val="21"/>
        </w:rPr>
        <w:t>構造成熟度</w:t>
      </w:r>
      <w:r w:rsidR="0018757A" w:rsidRPr="0047291D">
        <w:rPr>
          <w:rFonts w:hint="eastAsia"/>
          <w:color w:val="000000" w:themeColor="text1"/>
          <w:sz w:val="21"/>
          <w:szCs w:val="21"/>
        </w:rPr>
        <w:t>や濃度を反映した画像を高コントラストに取得できることである</w:t>
      </w:r>
      <w:r w:rsidR="0018757A" w:rsidRPr="0047291D">
        <w:rPr>
          <w:color w:val="000000" w:themeColor="text1"/>
          <w:sz w:val="21"/>
          <w:szCs w:val="21"/>
        </w:rPr>
        <w:t>．</w:t>
      </w:r>
      <w:r w:rsidR="0018757A" w:rsidRPr="0047291D">
        <w:rPr>
          <w:rFonts w:hint="eastAsia"/>
          <w:color w:val="000000" w:themeColor="text1"/>
          <w:sz w:val="21"/>
          <w:szCs w:val="21"/>
        </w:rPr>
        <w:t>また</w:t>
      </w:r>
      <w:r w:rsidR="0018757A" w:rsidRPr="0047291D">
        <w:rPr>
          <w:color w:val="000000" w:themeColor="text1"/>
          <w:sz w:val="21"/>
          <w:szCs w:val="21"/>
        </w:rPr>
        <w:t>，</w:t>
      </w:r>
      <w:r w:rsidR="0018757A" w:rsidRPr="0047291D">
        <w:rPr>
          <w:rFonts w:hint="eastAsia"/>
          <w:sz w:val="21"/>
          <w:szCs w:val="21"/>
        </w:rPr>
        <w:t>低侵襲で</w:t>
      </w:r>
      <w:r w:rsidR="0018757A" w:rsidRPr="0047291D">
        <w:rPr>
          <w:rFonts w:hint="eastAsia"/>
          <w:sz w:val="21"/>
          <w:szCs w:val="21"/>
        </w:rPr>
        <w:t>in vivo</w:t>
      </w:r>
      <w:r w:rsidR="0018757A" w:rsidRPr="0047291D">
        <w:rPr>
          <w:rFonts w:hint="eastAsia"/>
          <w:sz w:val="21"/>
          <w:szCs w:val="21"/>
        </w:rPr>
        <w:t>計測できるので</w:t>
      </w:r>
      <w:r w:rsidR="0018757A" w:rsidRPr="0047291D">
        <w:rPr>
          <w:sz w:val="21"/>
          <w:szCs w:val="21"/>
        </w:rPr>
        <w:t>，</w:t>
      </w:r>
      <w:r w:rsidR="0018757A" w:rsidRPr="0047291D">
        <w:rPr>
          <w:rFonts w:hint="eastAsia"/>
          <w:sz w:val="21"/>
          <w:szCs w:val="21"/>
        </w:rPr>
        <w:t>骨形成過程におけるコラーゲン動態を時系列で追跡することも可能である</w:t>
      </w:r>
      <w:r w:rsidR="0018757A" w:rsidRPr="0047291D">
        <w:rPr>
          <w:sz w:val="21"/>
          <w:szCs w:val="21"/>
        </w:rPr>
        <w:t>．</w:t>
      </w:r>
      <w:r w:rsidR="0018757A" w:rsidRPr="0047291D">
        <w:rPr>
          <w:rFonts w:hint="eastAsia"/>
          <w:color w:val="000000" w:themeColor="text1"/>
          <w:sz w:val="21"/>
          <w:szCs w:val="21"/>
        </w:rPr>
        <w:t>そのため，</w:t>
      </w:r>
      <w:r w:rsidR="0018757A" w:rsidRPr="0047291D">
        <w:rPr>
          <w:color w:val="000000" w:themeColor="text1"/>
          <w:sz w:val="21"/>
          <w:szCs w:val="21"/>
        </w:rPr>
        <w:t>骨形成（再生）過程</w:t>
      </w:r>
      <w:r w:rsidR="0018757A" w:rsidRPr="0047291D">
        <w:rPr>
          <w:rFonts w:hint="eastAsia"/>
          <w:color w:val="000000" w:themeColor="text1"/>
          <w:sz w:val="21"/>
          <w:szCs w:val="21"/>
        </w:rPr>
        <w:t>のモニタリングのみならず，</w:t>
      </w:r>
      <w:r w:rsidR="0018757A" w:rsidRPr="0047291D">
        <w:rPr>
          <w:rFonts w:hint="eastAsia"/>
          <w:sz w:val="21"/>
          <w:szCs w:val="21"/>
        </w:rPr>
        <w:t>再生医療分野において細胞→組織→器官という高次構造化におけるコラーゲン動態の重要な知見が得られるのではないかと期待される．</w:t>
      </w:r>
    </w:p>
    <w:p w14:paraId="009A1D50" w14:textId="77777777" w:rsidR="00DA3F0E" w:rsidRPr="00DA3F0E" w:rsidRDefault="00DA3F0E" w:rsidP="00DA3F0E">
      <w:pPr>
        <w:pStyle w:val="a6"/>
      </w:pPr>
      <w:r>
        <w:rPr>
          <w:rFonts w:hint="eastAsia"/>
        </w:rPr>
        <w:t xml:space="preserve">　</w:t>
      </w:r>
    </w:p>
    <w:p w14:paraId="33632529" w14:textId="77777777" w:rsidR="0047291D" w:rsidRPr="0047291D" w:rsidRDefault="0047291D" w:rsidP="00B270AF">
      <w:pPr>
        <w:rPr>
          <w:rFonts w:ascii="Times New Roman" w:hAnsi="Times New Roman"/>
          <w:sz w:val="21"/>
          <w:szCs w:val="21"/>
        </w:rPr>
      </w:pPr>
    </w:p>
    <w:p w14:paraId="7D9557FB" w14:textId="77777777" w:rsidR="00B270AF" w:rsidRPr="0047291D" w:rsidRDefault="00B270AF" w:rsidP="00B270AF">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３．</w:t>
      </w:r>
      <w:r w:rsidR="0047291D" w:rsidRPr="0047291D">
        <w:rPr>
          <w:rFonts w:asciiTheme="majorEastAsia" w:eastAsiaTheme="majorEastAsia" w:hAnsiTheme="majorEastAsia" w:hint="eastAsia"/>
          <w:sz w:val="21"/>
          <w:szCs w:val="21"/>
        </w:rPr>
        <w:t>腱リモデリング</w:t>
      </w:r>
    </w:p>
    <w:p w14:paraId="655D2577" w14:textId="77777777" w:rsidR="002D299F" w:rsidRPr="0047291D" w:rsidRDefault="002D299F" w:rsidP="00C41010">
      <w:pPr>
        <w:rPr>
          <w:rFonts w:asciiTheme="majorEastAsia" w:eastAsiaTheme="majorEastAsia" w:hAnsiTheme="majorEastAsia"/>
          <w:sz w:val="21"/>
          <w:szCs w:val="21"/>
          <w:vertAlign w:val="superscript"/>
        </w:rPr>
      </w:pPr>
      <w:r w:rsidRPr="0047291D">
        <w:rPr>
          <w:rFonts w:asciiTheme="majorEastAsia" w:eastAsiaTheme="majorEastAsia" w:hAnsiTheme="majorEastAsia" w:hint="eastAsia"/>
          <w:sz w:val="21"/>
          <w:szCs w:val="21"/>
        </w:rPr>
        <w:t>３−１．</w:t>
      </w:r>
      <w:r w:rsidR="0047291D" w:rsidRPr="0047291D">
        <w:rPr>
          <w:rFonts w:asciiTheme="majorEastAsia" w:eastAsiaTheme="majorEastAsia" w:hAnsiTheme="majorEastAsia" w:hint="eastAsia"/>
          <w:sz w:val="21"/>
          <w:szCs w:val="21"/>
        </w:rPr>
        <w:t>イントロダクション</w:t>
      </w:r>
    </w:p>
    <w:p w14:paraId="41733067" w14:textId="77777777" w:rsidR="0016251B" w:rsidRPr="0016251B" w:rsidRDefault="002D299F" w:rsidP="0016251B">
      <w:pPr>
        <w:rPr>
          <w:rFonts w:ascii="Times New Roman" w:hAnsi="Times New Roman"/>
          <w:sz w:val="21"/>
          <w:szCs w:val="21"/>
        </w:rPr>
      </w:pPr>
      <w:r w:rsidRPr="0047291D">
        <w:rPr>
          <w:rFonts w:ascii="Times New Roman" w:hAnsi="Times New Roman" w:hint="eastAsia"/>
          <w:sz w:val="21"/>
          <w:szCs w:val="21"/>
        </w:rPr>
        <w:t xml:space="preserve">　</w:t>
      </w:r>
      <w:r w:rsidR="00FA283A" w:rsidRPr="00FA283A">
        <w:rPr>
          <w:rFonts w:ascii="Times New Roman" w:hAnsi="Times New Roman" w:hint="eastAsia"/>
          <w:bCs/>
          <w:sz w:val="21"/>
          <w:szCs w:val="21"/>
        </w:rPr>
        <w:t>腱</w:t>
      </w:r>
      <w:r w:rsidR="00FA283A">
        <w:rPr>
          <w:rFonts w:ascii="Times New Roman" w:hAnsi="Times New Roman" w:hint="eastAsia"/>
          <w:sz w:val="21"/>
          <w:szCs w:val="21"/>
        </w:rPr>
        <w:t>は，</w:t>
      </w:r>
      <w:r w:rsidR="00FA283A" w:rsidRPr="00FA283A">
        <w:rPr>
          <w:rFonts w:ascii="Times New Roman" w:hAnsi="Times New Roman" w:hint="eastAsia"/>
          <w:sz w:val="21"/>
          <w:szCs w:val="21"/>
        </w:rPr>
        <w:t>解剖学</w:t>
      </w:r>
      <w:r w:rsidR="00FA283A">
        <w:rPr>
          <w:rFonts w:ascii="Times New Roman" w:hAnsi="Times New Roman" w:hint="eastAsia"/>
          <w:sz w:val="21"/>
          <w:szCs w:val="21"/>
        </w:rPr>
        <w:t>において骨格筋が骨に付着する部分の筋肉主体部寄りにある結合組織である．腱の障害は難治性で慢性化しやすく，症状が軽減しても腱の肥厚を残すことが多いことや，</w:t>
      </w:r>
      <w:r w:rsidR="00FA283A" w:rsidRPr="00FA283A">
        <w:rPr>
          <w:rFonts w:ascii="Times New Roman" w:hAnsi="Times New Roman" w:hint="eastAsia"/>
          <w:sz w:val="21"/>
          <w:szCs w:val="21"/>
        </w:rPr>
        <w:t>腱の修復過程や治療に必要な期間は未解明な点が多い</w:t>
      </w:r>
      <w:r w:rsidR="00FA283A">
        <w:rPr>
          <w:rFonts w:ascii="Times New Roman" w:hAnsi="Times New Roman" w:hint="eastAsia"/>
          <w:sz w:val="21"/>
          <w:szCs w:val="21"/>
        </w:rPr>
        <w:t>ことが知られている．</w:t>
      </w:r>
      <w:r w:rsidR="00FA283A" w:rsidRPr="00FA283A">
        <w:rPr>
          <w:rFonts w:ascii="MS" w:hAnsi="MS"/>
          <w:sz w:val="22"/>
          <w:szCs w:val="22"/>
        </w:rPr>
        <w:t>高い強度の負荷</w:t>
      </w:r>
      <w:r w:rsidR="00FA283A">
        <w:rPr>
          <w:rFonts w:ascii="MS" w:hAnsi="MS" w:hint="eastAsia"/>
          <w:sz w:val="22"/>
          <w:szCs w:val="22"/>
        </w:rPr>
        <w:t>などにより腱が損傷すると，再構築（リモデリング）が起こり修復を行おうとする．まず，</w:t>
      </w:r>
      <w:r w:rsidR="00FA283A" w:rsidRPr="00FA283A">
        <w:rPr>
          <w:rFonts w:ascii="Times New Roman" w:hAnsi="Times New Roman" w:hint="eastAsia"/>
          <w:sz w:val="21"/>
          <w:szCs w:val="21"/>
        </w:rPr>
        <w:t>腱の修復過程</w:t>
      </w:r>
      <w:r w:rsidR="00FA283A">
        <w:rPr>
          <w:rFonts w:ascii="Times New Roman" w:hAnsi="Times New Roman" w:hint="eastAsia"/>
          <w:sz w:val="21"/>
          <w:szCs w:val="21"/>
        </w:rPr>
        <w:t>の第一段階では，</w:t>
      </w:r>
      <w:r w:rsidR="00FA283A" w:rsidRPr="00FA283A">
        <w:rPr>
          <w:rFonts w:ascii="Times New Roman" w:hAnsi="Times New Roman" w:hint="eastAsia"/>
          <w:sz w:val="21"/>
          <w:szCs w:val="21"/>
        </w:rPr>
        <w:t>腱の損傷断端において細胞が増殖</w:t>
      </w:r>
      <w:r w:rsidR="00FA283A">
        <w:rPr>
          <w:rFonts w:ascii="Times New Roman" w:hAnsi="Times New Roman" w:hint="eastAsia"/>
          <w:sz w:val="21"/>
          <w:szCs w:val="21"/>
        </w:rPr>
        <w:t>する．次に，</w:t>
      </w:r>
      <w:r w:rsidR="00FA283A" w:rsidRPr="00FA283A">
        <w:rPr>
          <w:rFonts w:ascii="Times New Roman" w:hAnsi="Times New Roman" w:hint="eastAsia"/>
          <w:sz w:val="21"/>
          <w:szCs w:val="21"/>
        </w:rPr>
        <w:t>増殖</w:t>
      </w:r>
      <w:r w:rsidR="00FA283A">
        <w:rPr>
          <w:rFonts w:ascii="Times New Roman" w:hAnsi="Times New Roman" w:hint="eastAsia"/>
          <w:sz w:val="21"/>
          <w:szCs w:val="21"/>
        </w:rPr>
        <w:t>した細胞によって形成された</w:t>
      </w:r>
      <w:r w:rsidR="00FA283A" w:rsidRPr="00FA283A">
        <w:rPr>
          <w:rFonts w:ascii="Times New Roman" w:hAnsi="Times New Roman" w:hint="eastAsia"/>
          <w:sz w:val="21"/>
          <w:szCs w:val="21"/>
        </w:rPr>
        <w:t>肉芽組織が成長</w:t>
      </w:r>
      <w:r w:rsidR="00FA283A">
        <w:rPr>
          <w:rFonts w:ascii="Times New Roman" w:hAnsi="Times New Roman" w:hint="eastAsia"/>
          <w:sz w:val="21"/>
          <w:szCs w:val="21"/>
        </w:rPr>
        <w:t>し，</w:t>
      </w:r>
      <w:r w:rsidR="00FA283A" w:rsidRPr="00FA283A">
        <w:rPr>
          <w:rFonts w:ascii="Times New Roman" w:hAnsi="Times New Roman" w:hint="eastAsia"/>
          <w:sz w:val="21"/>
          <w:szCs w:val="21"/>
        </w:rPr>
        <w:t>瘢痕組織の形成</w:t>
      </w:r>
      <w:r w:rsidR="00FA283A">
        <w:rPr>
          <w:rFonts w:ascii="Times New Roman" w:hAnsi="Times New Roman" w:hint="eastAsia"/>
          <w:sz w:val="21"/>
          <w:szCs w:val="21"/>
        </w:rPr>
        <w:t>が起こる．この瘢痕組織の</w:t>
      </w:r>
      <w:r w:rsidR="00FA283A" w:rsidRPr="00FA283A">
        <w:rPr>
          <w:rFonts w:ascii="Times New Roman" w:hAnsi="Times New Roman" w:hint="eastAsia"/>
          <w:sz w:val="21"/>
          <w:szCs w:val="21"/>
        </w:rPr>
        <w:t>構成要素は</w:t>
      </w:r>
      <w:r w:rsidR="00FA283A" w:rsidRPr="00FA283A">
        <w:rPr>
          <w:rFonts w:ascii="Times New Roman" w:hAnsi="Times New Roman" w:hint="eastAsia"/>
          <w:sz w:val="21"/>
          <w:szCs w:val="21"/>
        </w:rPr>
        <w:t>type3</w:t>
      </w:r>
      <w:r w:rsidR="00FA283A" w:rsidRPr="00FA283A">
        <w:rPr>
          <w:rFonts w:ascii="Times New Roman" w:hAnsi="Times New Roman" w:hint="eastAsia"/>
          <w:sz w:val="21"/>
          <w:szCs w:val="21"/>
        </w:rPr>
        <w:t>コラーゲン</w:t>
      </w:r>
      <w:r w:rsidR="00FA283A">
        <w:rPr>
          <w:rFonts w:ascii="Times New Roman" w:hAnsi="Times New Roman" w:hint="eastAsia"/>
          <w:sz w:val="21"/>
          <w:szCs w:val="21"/>
        </w:rPr>
        <w:t>が主体である．</w:t>
      </w:r>
      <w:r w:rsidR="00FA283A" w:rsidRPr="00FA283A">
        <w:rPr>
          <w:rFonts w:ascii="Times New Roman" w:hAnsi="Times New Roman" w:hint="eastAsia"/>
          <w:sz w:val="21"/>
          <w:szCs w:val="21"/>
        </w:rPr>
        <w:t>損傷後４〜６週</w:t>
      </w:r>
      <w:r w:rsidR="00FA283A">
        <w:rPr>
          <w:rFonts w:ascii="Times New Roman" w:hAnsi="Times New Roman" w:hint="eastAsia"/>
          <w:sz w:val="21"/>
          <w:szCs w:val="21"/>
        </w:rPr>
        <w:t>後，</w:t>
      </w:r>
      <w:r w:rsidR="00FA283A" w:rsidRPr="00FA283A">
        <w:rPr>
          <w:rFonts w:ascii="Times New Roman" w:hAnsi="Times New Roman" w:hint="eastAsia"/>
          <w:sz w:val="21"/>
          <w:szCs w:val="21"/>
        </w:rPr>
        <w:t>瘢痕組織により</w:t>
      </w:r>
      <w:r w:rsidR="00FA283A">
        <w:rPr>
          <w:rFonts w:ascii="Times New Roman" w:hAnsi="Times New Roman" w:hint="eastAsia"/>
          <w:sz w:val="21"/>
          <w:szCs w:val="21"/>
        </w:rPr>
        <w:t>見かけ上</w:t>
      </w:r>
      <w:r w:rsidR="00FA283A" w:rsidRPr="00FA283A">
        <w:rPr>
          <w:rFonts w:ascii="Times New Roman" w:hAnsi="Times New Roman" w:hint="eastAsia"/>
          <w:sz w:val="21"/>
          <w:szCs w:val="21"/>
        </w:rPr>
        <w:t>癒合</w:t>
      </w:r>
      <w:r w:rsidR="00FA283A">
        <w:rPr>
          <w:rFonts w:ascii="Times New Roman" w:hAnsi="Times New Roman" w:hint="eastAsia"/>
          <w:sz w:val="21"/>
          <w:szCs w:val="21"/>
        </w:rPr>
        <w:t>するが，この段階では正常組織に比べ機械的特性が悪い</w:t>
      </w:r>
      <w:r w:rsidR="0016251B">
        <w:rPr>
          <w:rFonts w:ascii="Times New Roman" w:hAnsi="Times New Roman" w:hint="eastAsia"/>
          <w:sz w:val="21"/>
          <w:szCs w:val="21"/>
        </w:rPr>
        <w:t>．最後にコラーゲンの分解と合成により</w:t>
      </w:r>
      <w:r w:rsidR="0016251B" w:rsidRPr="00FA283A">
        <w:rPr>
          <w:rFonts w:ascii="Times New Roman" w:hAnsi="Times New Roman" w:hint="eastAsia"/>
          <w:sz w:val="21"/>
          <w:szCs w:val="21"/>
        </w:rPr>
        <w:t>配向性・機械的特性が良くなっていく</w:t>
      </w:r>
      <w:r w:rsidR="0016251B">
        <w:rPr>
          <w:rFonts w:ascii="Times New Roman" w:hAnsi="Times New Roman" w:hint="eastAsia"/>
          <w:sz w:val="21"/>
          <w:szCs w:val="21"/>
        </w:rPr>
        <w:t>．この段階で，瘢痕組織中の</w:t>
      </w:r>
      <w:r w:rsidR="00FA283A" w:rsidRPr="00FA283A">
        <w:rPr>
          <w:rFonts w:ascii="Times New Roman" w:hAnsi="Times New Roman" w:hint="eastAsia"/>
          <w:sz w:val="21"/>
          <w:szCs w:val="21"/>
        </w:rPr>
        <w:t>type3</w:t>
      </w:r>
      <w:r w:rsidR="0016251B">
        <w:rPr>
          <w:rFonts w:ascii="Times New Roman" w:hAnsi="Times New Roman" w:hint="eastAsia"/>
          <w:sz w:val="21"/>
          <w:szCs w:val="21"/>
        </w:rPr>
        <w:t>コラーゲンが</w:t>
      </w:r>
      <w:r w:rsidR="00FA283A" w:rsidRPr="00FA283A">
        <w:rPr>
          <w:rFonts w:ascii="Lucida Grande" w:hAnsi="Lucida Grande" w:cs="Lucida Grande"/>
          <w:sz w:val="21"/>
          <w:szCs w:val="21"/>
        </w:rPr>
        <w:t>︎</w:t>
      </w:r>
      <w:r w:rsidR="00FA283A" w:rsidRPr="00FA283A">
        <w:rPr>
          <w:rFonts w:ascii="Times New Roman" w:hAnsi="Times New Roman" w:hint="eastAsia"/>
          <w:sz w:val="21"/>
          <w:szCs w:val="21"/>
        </w:rPr>
        <w:t>type1</w:t>
      </w:r>
      <w:r w:rsidR="00FA283A" w:rsidRPr="00FA283A">
        <w:rPr>
          <w:rFonts w:ascii="Times New Roman" w:hAnsi="Times New Roman" w:hint="eastAsia"/>
          <w:sz w:val="21"/>
          <w:szCs w:val="21"/>
        </w:rPr>
        <w:t>へ</w:t>
      </w:r>
      <w:r w:rsidR="0016251B">
        <w:rPr>
          <w:rFonts w:ascii="Times New Roman" w:hAnsi="Times New Roman" w:hint="eastAsia"/>
          <w:sz w:val="21"/>
          <w:szCs w:val="21"/>
        </w:rPr>
        <w:t>置き換わり，太く丈夫な線維を形成する．このような腱修復過程の</w:t>
      </w:r>
      <w:r w:rsidR="0016251B" w:rsidRPr="0016251B">
        <w:rPr>
          <w:rFonts w:ascii="Times New Roman" w:hAnsi="Times New Roman" w:hint="eastAsia"/>
          <w:bCs/>
          <w:sz w:val="21"/>
          <w:szCs w:val="21"/>
        </w:rPr>
        <w:t>最終的な目標</w:t>
      </w:r>
      <w:r w:rsidR="0016251B">
        <w:rPr>
          <w:rFonts w:ascii="Times New Roman" w:hAnsi="Times New Roman" w:hint="eastAsia"/>
          <w:bCs/>
          <w:sz w:val="21"/>
          <w:szCs w:val="21"/>
        </w:rPr>
        <w:t>は</w:t>
      </w:r>
      <w:r w:rsidR="0016251B" w:rsidRPr="0016251B">
        <w:rPr>
          <w:rFonts w:ascii="Times New Roman" w:hAnsi="Times New Roman" w:hint="eastAsia"/>
          <w:bCs/>
          <w:sz w:val="21"/>
          <w:szCs w:val="21"/>
        </w:rPr>
        <w:t>機械的特性の回復</w:t>
      </w:r>
      <w:r w:rsidR="0016251B">
        <w:rPr>
          <w:rFonts w:ascii="Times New Roman" w:hAnsi="Times New Roman" w:hint="eastAsia"/>
          <w:bCs/>
          <w:sz w:val="21"/>
          <w:szCs w:val="21"/>
        </w:rPr>
        <w:t>であり，腱の構成要素の</w:t>
      </w:r>
      <w:r w:rsidR="0016251B">
        <w:rPr>
          <w:rFonts w:ascii="Times New Roman" w:hAnsi="Times New Roman"/>
          <w:bCs/>
          <w:sz w:val="21"/>
          <w:szCs w:val="21"/>
        </w:rPr>
        <w:t xml:space="preserve">80 </w:t>
      </w:r>
      <w:proofErr w:type="spellStart"/>
      <w:r w:rsidR="0016251B">
        <w:rPr>
          <w:rFonts w:ascii="Times New Roman" w:hAnsi="Times New Roman"/>
          <w:bCs/>
          <w:sz w:val="21"/>
          <w:szCs w:val="21"/>
        </w:rPr>
        <w:t>wt</w:t>
      </w:r>
      <w:proofErr w:type="spellEnd"/>
      <w:r w:rsidR="0016251B">
        <w:rPr>
          <w:rFonts w:ascii="Times New Roman" w:hAnsi="Times New Roman"/>
          <w:bCs/>
          <w:sz w:val="21"/>
          <w:szCs w:val="21"/>
        </w:rPr>
        <w:t>%</w:t>
      </w:r>
      <w:r w:rsidR="0016251B">
        <w:rPr>
          <w:rFonts w:ascii="Times New Roman" w:hAnsi="Times New Roman" w:hint="eastAsia"/>
          <w:sz w:val="21"/>
          <w:szCs w:val="21"/>
        </w:rPr>
        <w:t>が</w:t>
      </w:r>
      <w:r w:rsidR="0016251B" w:rsidRPr="0016251B">
        <w:rPr>
          <w:rFonts w:ascii="Times New Roman" w:hAnsi="Times New Roman" w:hint="eastAsia"/>
          <w:sz w:val="21"/>
          <w:szCs w:val="21"/>
        </w:rPr>
        <w:t>コラーゲン</w:t>
      </w:r>
      <w:r w:rsidR="0016251B">
        <w:rPr>
          <w:rFonts w:ascii="Times New Roman" w:hAnsi="Times New Roman" w:hint="eastAsia"/>
          <w:sz w:val="21"/>
          <w:szCs w:val="21"/>
        </w:rPr>
        <w:t>ということから，腱修復過程においては，コラーゲン</w:t>
      </w:r>
      <w:r w:rsidR="0016251B" w:rsidRPr="0016251B">
        <w:rPr>
          <w:rFonts w:ascii="Times New Roman" w:hAnsi="Times New Roman" w:hint="eastAsia"/>
          <w:sz w:val="21"/>
          <w:szCs w:val="21"/>
        </w:rPr>
        <w:t>動態</w:t>
      </w:r>
      <w:r w:rsidR="00AF57F6">
        <w:rPr>
          <w:rFonts w:ascii="Times New Roman" w:hAnsi="Times New Roman" w:hint="eastAsia"/>
          <w:sz w:val="21"/>
          <w:szCs w:val="21"/>
        </w:rPr>
        <w:t>が重要であると言える．そこで本研究では，腱修復過程において新たな</w:t>
      </w:r>
      <w:r w:rsidR="0016251B">
        <w:rPr>
          <w:rFonts w:ascii="Times New Roman" w:hAnsi="Times New Roman" w:hint="eastAsia"/>
          <w:sz w:val="21"/>
          <w:szCs w:val="21"/>
        </w:rPr>
        <w:t>知見</w:t>
      </w:r>
      <w:r w:rsidR="00AF57F6">
        <w:rPr>
          <w:rFonts w:ascii="Times New Roman" w:hAnsi="Times New Roman" w:hint="eastAsia"/>
          <w:sz w:val="21"/>
          <w:szCs w:val="21"/>
        </w:rPr>
        <w:t>をえるため，</w:t>
      </w:r>
      <w:r w:rsidR="0016251B">
        <w:rPr>
          <w:rFonts w:ascii="Times New Roman" w:hAnsi="Times New Roman"/>
          <w:sz w:val="21"/>
          <w:szCs w:val="21"/>
        </w:rPr>
        <w:t>SHG</w:t>
      </w:r>
      <w:r w:rsidR="0016251B">
        <w:rPr>
          <w:rFonts w:ascii="Times New Roman" w:hAnsi="Times New Roman" w:hint="eastAsia"/>
          <w:sz w:val="21"/>
          <w:szCs w:val="21"/>
        </w:rPr>
        <w:t>顕微鏡を用いて修復過程のコラーゲン動態を可視化し，引っ張り試験の機械的特性と</w:t>
      </w:r>
      <w:r w:rsidR="0016251B">
        <w:rPr>
          <w:rFonts w:ascii="Times New Roman" w:hAnsi="Times New Roman"/>
          <w:sz w:val="21"/>
          <w:szCs w:val="21"/>
        </w:rPr>
        <w:t>SHG</w:t>
      </w:r>
      <w:r w:rsidR="0016251B">
        <w:rPr>
          <w:rFonts w:ascii="Times New Roman" w:hAnsi="Times New Roman" w:hint="eastAsia"/>
          <w:sz w:val="21"/>
          <w:szCs w:val="21"/>
        </w:rPr>
        <w:t>イメージのコラーゲン分布を</w:t>
      </w:r>
      <w:r w:rsidR="00AF57F6">
        <w:rPr>
          <w:rFonts w:ascii="Times New Roman" w:hAnsi="Times New Roman" w:hint="eastAsia"/>
          <w:sz w:val="21"/>
          <w:szCs w:val="21"/>
        </w:rPr>
        <w:t>比較した．</w:t>
      </w:r>
    </w:p>
    <w:p w14:paraId="7B14C804" w14:textId="77777777" w:rsidR="00273C2E" w:rsidRPr="0047291D" w:rsidRDefault="00273C2E" w:rsidP="00C41010">
      <w:pPr>
        <w:rPr>
          <w:rFonts w:ascii="Times New Roman" w:hAnsi="Times New Roman"/>
          <w:sz w:val="21"/>
          <w:szCs w:val="21"/>
        </w:rPr>
      </w:pPr>
    </w:p>
    <w:p w14:paraId="674A312B" w14:textId="77777777" w:rsidR="00001748" w:rsidRPr="0047291D" w:rsidRDefault="0047291D" w:rsidP="00C41010">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３−２．測定サンプル</w:t>
      </w:r>
    </w:p>
    <w:p w14:paraId="244D383B" w14:textId="77777777" w:rsidR="0016251B" w:rsidRPr="0016251B" w:rsidRDefault="0016251B" w:rsidP="0016251B">
      <w:pPr>
        <w:rPr>
          <w:rFonts w:ascii="Times New Roman" w:hAnsi="Times New Roman"/>
          <w:sz w:val="21"/>
          <w:szCs w:val="21"/>
        </w:rPr>
      </w:pPr>
      <w:r>
        <w:rPr>
          <w:rFonts w:ascii="Times New Roman" w:hAnsi="Times New Roman" w:hint="eastAsia"/>
          <w:sz w:val="21"/>
          <w:szCs w:val="21"/>
        </w:rPr>
        <w:t xml:space="preserve">　測定サンプルは</w:t>
      </w:r>
      <w:r w:rsidRPr="0016251B">
        <w:rPr>
          <w:rFonts w:ascii="Times New Roman" w:hAnsi="Times New Roman" w:hint="eastAsia"/>
          <w:sz w:val="21"/>
          <w:szCs w:val="21"/>
        </w:rPr>
        <w:t>白色家兎（幼若，手術時月齡</w:t>
      </w:r>
      <w:r w:rsidRPr="0016251B">
        <w:rPr>
          <w:rFonts w:ascii="Times New Roman" w:hAnsi="Times New Roman" w:hint="eastAsia"/>
          <w:sz w:val="21"/>
          <w:szCs w:val="21"/>
        </w:rPr>
        <w:t xml:space="preserve">3 </w:t>
      </w:r>
      <w:r w:rsidRPr="0016251B">
        <w:rPr>
          <w:rFonts w:ascii="Times New Roman" w:hAnsi="Times New Roman" w:hint="eastAsia"/>
          <w:sz w:val="21"/>
          <w:szCs w:val="21"/>
        </w:rPr>
        <w:t>～</w:t>
      </w:r>
      <w:r w:rsidRPr="0016251B">
        <w:rPr>
          <w:rFonts w:ascii="Times New Roman" w:hAnsi="Times New Roman" w:hint="eastAsia"/>
          <w:sz w:val="21"/>
          <w:szCs w:val="21"/>
        </w:rPr>
        <w:t xml:space="preserve"> 4 </w:t>
      </w:r>
      <w:r w:rsidRPr="0016251B">
        <w:rPr>
          <w:rFonts w:ascii="Times New Roman" w:hAnsi="Times New Roman" w:hint="eastAsia"/>
          <w:sz w:val="21"/>
          <w:szCs w:val="21"/>
        </w:rPr>
        <w:t>か月）の屈筋腱</w:t>
      </w:r>
      <w:r>
        <w:rPr>
          <w:rFonts w:ascii="Times New Roman" w:hAnsi="Times New Roman" w:hint="eastAsia"/>
          <w:sz w:val="21"/>
          <w:szCs w:val="21"/>
        </w:rPr>
        <w:t>（図５）の，</w:t>
      </w:r>
      <w:r w:rsidRPr="0016251B">
        <w:rPr>
          <w:rFonts w:ascii="Times New Roman" w:hAnsi="Times New Roman" w:hint="eastAsia"/>
          <w:sz w:val="21"/>
          <w:szCs w:val="21"/>
        </w:rPr>
        <w:t>①コントロール：左後足②修復モデル：麻酔下において右後足を鋭利に断裂させ，縫合し４週飼育</w:t>
      </w:r>
      <w:r>
        <w:rPr>
          <w:rFonts w:ascii="Times New Roman" w:hAnsi="Times New Roman" w:hint="eastAsia"/>
          <w:sz w:val="21"/>
          <w:szCs w:val="21"/>
        </w:rPr>
        <w:t>したものを用いる．</w:t>
      </w:r>
      <w:r w:rsidRPr="0016251B">
        <w:rPr>
          <w:rFonts w:ascii="Times New Roman" w:hAnsi="Times New Roman" w:hint="eastAsia"/>
          <w:sz w:val="21"/>
          <w:szCs w:val="21"/>
        </w:rPr>
        <w:t>屠殺後，</w:t>
      </w:r>
      <w:r>
        <w:rPr>
          <w:rFonts w:ascii="Times New Roman" w:hAnsi="Times New Roman" w:hint="eastAsia"/>
          <w:sz w:val="21"/>
          <w:szCs w:val="21"/>
        </w:rPr>
        <w:t>１羽の</w:t>
      </w:r>
      <w:r w:rsidRPr="0016251B">
        <w:rPr>
          <w:rFonts w:ascii="Times New Roman" w:hAnsi="Times New Roman" w:hint="eastAsia"/>
          <w:sz w:val="21"/>
          <w:szCs w:val="21"/>
        </w:rPr>
        <w:t>両足から２本の腱を採取し，</w:t>
      </w:r>
      <w:r w:rsidRPr="0016251B">
        <w:rPr>
          <w:rFonts w:ascii="Times New Roman" w:hAnsi="Times New Roman" w:hint="eastAsia"/>
          <w:sz w:val="21"/>
          <w:szCs w:val="21"/>
        </w:rPr>
        <w:t>-15</w:t>
      </w:r>
      <w:r w:rsidRPr="0016251B">
        <w:rPr>
          <w:rFonts w:ascii="Times New Roman" w:hAnsi="Times New Roman" w:hint="eastAsia"/>
          <w:sz w:val="21"/>
          <w:szCs w:val="21"/>
        </w:rPr>
        <w:t>℃で冷凍保存</w:t>
      </w:r>
      <w:r>
        <w:rPr>
          <w:rFonts w:ascii="Times New Roman" w:hAnsi="Times New Roman" w:hint="eastAsia"/>
          <w:sz w:val="21"/>
          <w:szCs w:val="21"/>
        </w:rPr>
        <w:t>し，実験日に</w:t>
      </w:r>
      <w:r w:rsidRPr="0016251B">
        <w:rPr>
          <w:rFonts w:ascii="Times New Roman" w:hAnsi="Times New Roman" w:hint="eastAsia"/>
          <w:sz w:val="21"/>
          <w:szCs w:val="21"/>
        </w:rPr>
        <w:t>室温で時間をかけ（８時間）解凍し，</w:t>
      </w:r>
      <w:r w:rsidRPr="0016251B">
        <w:rPr>
          <w:rFonts w:ascii="Times New Roman" w:hAnsi="Times New Roman" w:hint="eastAsia"/>
          <w:sz w:val="21"/>
          <w:szCs w:val="21"/>
        </w:rPr>
        <w:t>SHG</w:t>
      </w:r>
      <w:r w:rsidRPr="0016251B">
        <w:rPr>
          <w:rFonts w:ascii="Times New Roman" w:hAnsi="Times New Roman" w:hint="eastAsia"/>
          <w:sz w:val="21"/>
          <w:szCs w:val="21"/>
        </w:rPr>
        <w:t>イメージを取得後，速やかに引っ張り試験を行う</w:t>
      </w:r>
      <w:r>
        <w:rPr>
          <w:rFonts w:ascii="Times New Roman" w:hAnsi="Times New Roman" w:hint="eastAsia"/>
          <w:sz w:val="21"/>
          <w:szCs w:val="21"/>
        </w:rPr>
        <w:t>．また，</w:t>
      </w:r>
      <w:r w:rsidRPr="0016251B">
        <w:rPr>
          <w:rFonts w:ascii="Times New Roman" w:hAnsi="Times New Roman"/>
          <w:sz w:val="21"/>
          <w:szCs w:val="21"/>
        </w:rPr>
        <w:t xml:space="preserve"> </w:t>
      </w:r>
      <w:r>
        <w:rPr>
          <w:rFonts w:ascii="Times New Roman" w:hAnsi="Times New Roman" w:hint="eastAsia"/>
          <w:sz w:val="21"/>
          <w:szCs w:val="21"/>
        </w:rPr>
        <w:t>図６にしめすように</w:t>
      </w:r>
      <w:r w:rsidRPr="0016251B">
        <w:rPr>
          <w:rFonts w:ascii="Times New Roman" w:hAnsi="Times New Roman" w:hint="eastAsia"/>
          <w:sz w:val="21"/>
          <w:szCs w:val="21"/>
        </w:rPr>
        <w:t>写真により直径を算出し，応力計算を行う</w:t>
      </w:r>
      <w:r>
        <w:rPr>
          <w:rFonts w:ascii="Times New Roman" w:hAnsi="Times New Roman" w:hint="eastAsia"/>
          <w:sz w:val="21"/>
          <w:szCs w:val="21"/>
        </w:rPr>
        <w:t>．</w:t>
      </w:r>
      <w:r>
        <w:rPr>
          <w:rFonts w:asciiTheme="minorEastAsia" w:hAnsiTheme="minorEastAsia" w:hint="eastAsia"/>
          <w:sz w:val="21"/>
          <w:szCs w:val="21"/>
        </w:rPr>
        <w:t>各サンプルの測定値を表１にまとめた．</w:t>
      </w:r>
    </w:p>
    <w:p w14:paraId="417301B5" w14:textId="77777777" w:rsidR="0016251B" w:rsidRDefault="0016251B" w:rsidP="0016251B">
      <w:pPr>
        <w:jc w:val="left"/>
        <w:rPr>
          <w:rFonts w:ascii="Times New Roman" w:hAnsi="Times New Roman"/>
          <w:sz w:val="21"/>
          <w:szCs w:val="21"/>
        </w:rPr>
      </w:pPr>
    </w:p>
    <w:p w14:paraId="74154129" w14:textId="77777777" w:rsidR="00001748" w:rsidRPr="0047291D" w:rsidRDefault="00F11F00" w:rsidP="00F11F00">
      <w:pPr>
        <w:jc w:val="center"/>
        <w:rPr>
          <w:rFonts w:ascii="Times New Roman" w:hAnsi="Times New Roman"/>
          <w:sz w:val="21"/>
          <w:szCs w:val="21"/>
        </w:rPr>
      </w:pPr>
      <w:r>
        <w:rPr>
          <w:rFonts w:ascii="Times New Roman" w:hAnsi="Times New Roman"/>
          <w:noProof/>
          <w:sz w:val="21"/>
          <w:szCs w:val="21"/>
        </w:rPr>
        <w:drawing>
          <wp:inline distT="0" distB="0" distL="0" distR="0" wp14:anchorId="7EB30A05" wp14:editId="35945F66">
            <wp:extent cx="2519680" cy="3708400"/>
            <wp:effectExtent l="0" t="0" r="0" b="0"/>
            <wp:docPr id="1" name="図 1" descr="Macintosh HD:Users:eiji:Desktop:名称未設定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iji:Desktop:名称未設定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3708400"/>
                    </a:xfrm>
                    <a:prstGeom prst="rect">
                      <a:avLst/>
                    </a:prstGeom>
                    <a:noFill/>
                    <a:ln>
                      <a:noFill/>
                    </a:ln>
                  </pic:spPr>
                </pic:pic>
              </a:graphicData>
            </a:graphic>
          </wp:inline>
        </w:drawing>
      </w:r>
      <w:r>
        <w:rPr>
          <w:rFonts w:ascii="Times New Roman" w:hAnsi="Times New Roman" w:hint="eastAsia"/>
          <w:sz w:val="21"/>
          <w:szCs w:val="21"/>
        </w:rPr>
        <w:t xml:space="preserve">　　</w:t>
      </w:r>
      <w:r>
        <w:rPr>
          <w:rFonts w:ascii="Times New Roman" w:hAnsi="Times New Roman"/>
          <w:noProof/>
          <w:sz w:val="21"/>
          <w:szCs w:val="21"/>
        </w:rPr>
        <w:drawing>
          <wp:inline distT="0" distB="0" distL="0" distR="0" wp14:anchorId="181C9004" wp14:editId="1ACDB9A1">
            <wp:extent cx="2377440" cy="2357120"/>
            <wp:effectExtent l="0" t="0" r="10160" b="5080"/>
            <wp:docPr id="2" name="図 2" descr="Macintosh HD:Users:eiji:Desktop:名称未設定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iji:Desktop:名称未設定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2357120"/>
                    </a:xfrm>
                    <a:prstGeom prst="rect">
                      <a:avLst/>
                    </a:prstGeom>
                    <a:noFill/>
                    <a:ln>
                      <a:noFill/>
                    </a:ln>
                  </pic:spPr>
                </pic:pic>
              </a:graphicData>
            </a:graphic>
          </wp:inline>
        </w:drawing>
      </w:r>
    </w:p>
    <w:p w14:paraId="6E71BBE0" w14:textId="77777777" w:rsidR="0077106A" w:rsidRDefault="00F11F00" w:rsidP="00F11F00">
      <w:pPr>
        <w:jc w:val="center"/>
        <w:rPr>
          <w:rFonts w:asciiTheme="minorEastAsia" w:hAnsiTheme="minorEastAsia"/>
          <w:sz w:val="21"/>
          <w:szCs w:val="21"/>
        </w:rPr>
      </w:pPr>
      <w:r>
        <w:rPr>
          <w:rFonts w:asciiTheme="minorEastAsia" w:hAnsiTheme="minorEastAsia" w:hint="eastAsia"/>
          <w:sz w:val="21"/>
          <w:szCs w:val="21"/>
        </w:rPr>
        <w:t>図５　測定サンプル　　　　　　　　図６　ジグへの固定と長さ測定</w:t>
      </w:r>
    </w:p>
    <w:p w14:paraId="1C41757E" w14:textId="77777777" w:rsidR="00F11F00" w:rsidRDefault="00F11F00" w:rsidP="00F11F00">
      <w:pPr>
        <w:jc w:val="center"/>
        <w:rPr>
          <w:rFonts w:asciiTheme="minorEastAsia" w:hAnsiTheme="minorEastAsia"/>
          <w:sz w:val="21"/>
          <w:szCs w:val="21"/>
        </w:rPr>
      </w:pPr>
    </w:p>
    <w:p w14:paraId="164512A8" w14:textId="77777777" w:rsidR="00AF57F6" w:rsidRPr="0047291D" w:rsidRDefault="00AF57F6" w:rsidP="00AF57F6">
      <w:pPr>
        <w:rPr>
          <w:rFonts w:asciiTheme="minorEastAsia" w:hAnsiTheme="minorEastAsia"/>
          <w:sz w:val="21"/>
          <w:szCs w:val="21"/>
        </w:rPr>
      </w:pPr>
    </w:p>
    <w:p w14:paraId="72E96D20" w14:textId="77777777" w:rsidR="00DA3F0E" w:rsidRPr="0047291D" w:rsidRDefault="00DA3F0E" w:rsidP="00F11F00">
      <w:pPr>
        <w:jc w:val="center"/>
        <w:rPr>
          <w:rFonts w:asciiTheme="minorEastAsia" w:hAnsiTheme="minorEastAsia"/>
          <w:sz w:val="21"/>
          <w:szCs w:val="21"/>
        </w:rPr>
      </w:pPr>
      <w:r>
        <w:rPr>
          <w:rFonts w:asciiTheme="minorEastAsia" w:hAnsiTheme="minorEastAsia" w:hint="eastAsia"/>
          <w:sz w:val="21"/>
          <w:szCs w:val="21"/>
        </w:rPr>
        <w:t xml:space="preserve">表１　各サンプルの測定値　</w:t>
      </w:r>
      <w:r w:rsidRPr="00F11F00">
        <w:rPr>
          <w:rFonts w:ascii="Times New Roman" w:hAnsi="Times New Roman" w:cs="Times New Roman"/>
          <w:sz w:val="21"/>
          <w:szCs w:val="21"/>
        </w:rPr>
        <w:t>L</w:t>
      </w:r>
      <w:r>
        <w:rPr>
          <w:rFonts w:asciiTheme="minorEastAsia" w:hAnsiTheme="minorEastAsia"/>
          <w:sz w:val="21"/>
          <w:szCs w:val="21"/>
        </w:rPr>
        <w:t>:</w:t>
      </w:r>
      <w:r w:rsidR="003E56CD">
        <w:rPr>
          <w:rFonts w:asciiTheme="minorEastAsia" w:hAnsiTheme="minorEastAsia" w:hint="eastAsia"/>
          <w:sz w:val="21"/>
          <w:szCs w:val="21"/>
        </w:rPr>
        <w:t>長軸</w:t>
      </w:r>
      <w:r>
        <w:rPr>
          <w:rFonts w:asciiTheme="minorEastAsia" w:hAnsiTheme="minorEastAsia" w:hint="eastAsia"/>
          <w:sz w:val="21"/>
          <w:szCs w:val="21"/>
        </w:rPr>
        <w:t xml:space="preserve">長さ, </w:t>
      </w:r>
      <w:r w:rsidRPr="00F11F00">
        <w:rPr>
          <w:rFonts w:ascii="Times New Roman" w:hAnsi="Times New Roman" w:cs="Times New Roman"/>
          <w:sz w:val="21"/>
          <w:szCs w:val="21"/>
        </w:rPr>
        <w:t>X,Y:</w:t>
      </w:r>
      <w:r>
        <w:rPr>
          <w:rFonts w:asciiTheme="minorEastAsia" w:hAnsiTheme="minorEastAsia" w:hint="eastAsia"/>
          <w:sz w:val="21"/>
          <w:szCs w:val="21"/>
        </w:rPr>
        <w:t xml:space="preserve"> </w:t>
      </w:r>
      <w:r w:rsidR="00F11F00">
        <w:rPr>
          <w:rFonts w:asciiTheme="minorEastAsia" w:hAnsiTheme="minorEastAsia" w:hint="eastAsia"/>
          <w:sz w:val="21"/>
          <w:szCs w:val="21"/>
        </w:rPr>
        <w:t>２方向から見た短軸長さ，</w:t>
      </w:r>
      <w:r w:rsidR="00F11F00" w:rsidRPr="00F11F00">
        <w:rPr>
          <w:rFonts w:ascii="Times New Roman" w:hAnsi="Times New Roman" w:cs="Times New Roman"/>
          <w:sz w:val="21"/>
          <w:szCs w:val="21"/>
        </w:rPr>
        <w:t>Cross section</w:t>
      </w:r>
      <w:r w:rsidR="00F11F00">
        <w:rPr>
          <w:rFonts w:asciiTheme="minorEastAsia" w:hAnsiTheme="minorEastAsia" w:hint="eastAsia"/>
          <w:sz w:val="21"/>
          <w:szCs w:val="21"/>
        </w:rPr>
        <w:t>：楕円近似したときの断面積</w:t>
      </w:r>
    </w:p>
    <w:tbl>
      <w:tblPr>
        <w:tblW w:w="7700" w:type="dxa"/>
        <w:jc w:val="center"/>
        <w:tblInd w:w="84" w:type="dxa"/>
        <w:tblCellMar>
          <w:left w:w="99" w:type="dxa"/>
          <w:right w:w="99" w:type="dxa"/>
        </w:tblCellMar>
        <w:tblLook w:val="04A0" w:firstRow="1" w:lastRow="0" w:firstColumn="1" w:lastColumn="0" w:noHBand="0" w:noVBand="1"/>
      </w:tblPr>
      <w:tblGrid>
        <w:gridCol w:w="1540"/>
        <w:gridCol w:w="1540"/>
        <w:gridCol w:w="1540"/>
        <w:gridCol w:w="1540"/>
        <w:gridCol w:w="1540"/>
      </w:tblGrid>
      <w:tr w:rsidR="00DA3F0E" w:rsidRPr="00DA3F0E" w14:paraId="15C547C0" w14:textId="77777777" w:rsidTr="00DA3F0E">
        <w:trPr>
          <w:trHeight w:val="620"/>
          <w:jc w:val="center"/>
        </w:trPr>
        <w:tc>
          <w:tcPr>
            <w:tcW w:w="1540" w:type="dxa"/>
            <w:tcBorders>
              <w:top w:val="single" w:sz="4" w:space="0" w:color="auto"/>
              <w:left w:val="single" w:sz="4" w:space="0" w:color="auto"/>
              <w:bottom w:val="double" w:sz="6" w:space="0" w:color="auto"/>
              <w:right w:val="double" w:sz="6" w:space="0" w:color="auto"/>
            </w:tcBorders>
            <w:shd w:val="clear" w:color="auto" w:fill="auto"/>
            <w:vAlign w:val="center"/>
            <w:hideMark/>
          </w:tcPr>
          <w:p w14:paraId="000C6A60"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 xml:space="preserve">　</w:t>
            </w:r>
          </w:p>
        </w:tc>
        <w:tc>
          <w:tcPr>
            <w:tcW w:w="1540" w:type="dxa"/>
            <w:tcBorders>
              <w:top w:val="single" w:sz="4" w:space="0" w:color="auto"/>
              <w:left w:val="nil"/>
              <w:bottom w:val="double" w:sz="6" w:space="0" w:color="auto"/>
              <w:right w:val="single" w:sz="4" w:space="0" w:color="auto"/>
            </w:tcBorders>
            <w:shd w:val="clear" w:color="auto" w:fill="auto"/>
            <w:vAlign w:val="center"/>
            <w:hideMark/>
          </w:tcPr>
          <w:p w14:paraId="7759A130"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L [mm]</w:t>
            </w:r>
          </w:p>
        </w:tc>
        <w:tc>
          <w:tcPr>
            <w:tcW w:w="1540" w:type="dxa"/>
            <w:tcBorders>
              <w:top w:val="single" w:sz="4" w:space="0" w:color="auto"/>
              <w:left w:val="nil"/>
              <w:bottom w:val="double" w:sz="6" w:space="0" w:color="auto"/>
              <w:right w:val="single" w:sz="4" w:space="0" w:color="auto"/>
            </w:tcBorders>
            <w:shd w:val="clear" w:color="auto" w:fill="auto"/>
            <w:vAlign w:val="center"/>
            <w:hideMark/>
          </w:tcPr>
          <w:p w14:paraId="4489B71C"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 xml:space="preserve"> X [mm]</w:t>
            </w:r>
          </w:p>
        </w:tc>
        <w:tc>
          <w:tcPr>
            <w:tcW w:w="1540" w:type="dxa"/>
            <w:tcBorders>
              <w:top w:val="single" w:sz="4" w:space="0" w:color="auto"/>
              <w:left w:val="nil"/>
              <w:bottom w:val="double" w:sz="6" w:space="0" w:color="auto"/>
              <w:right w:val="single" w:sz="4" w:space="0" w:color="auto"/>
            </w:tcBorders>
            <w:shd w:val="clear" w:color="auto" w:fill="auto"/>
            <w:vAlign w:val="center"/>
            <w:hideMark/>
          </w:tcPr>
          <w:p w14:paraId="72427A6C"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Y [mm]</w:t>
            </w:r>
          </w:p>
        </w:tc>
        <w:tc>
          <w:tcPr>
            <w:tcW w:w="1540" w:type="dxa"/>
            <w:tcBorders>
              <w:top w:val="single" w:sz="4" w:space="0" w:color="auto"/>
              <w:left w:val="nil"/>
              <w:bottom w:val="double" w:sz="6" w:space="0" w:color="auto"/>
              <w:right w:val="single" w:sz="4" w:space="0" w:color="auto"/>
            </w:tcBorders>
            <w:shd w:val="clear" w:color="auto" w:fill="auto"/>
            <w:vAlign w:val="center"/>
            <w:hideMark/>
          </w:tcPr>
          <w:p w14:paraId="7B5F657C"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Cross section [mm2]</w:t>
            </w:r>
          </w:p>
        </w:tc>
      </w:tr>
      <w:tr w:rsidR="00DA3F0E" w:rsidRPr="00DA3F0E" w14:paraId="7A702A7D" w14:textId="77777777" w:rsidTr="00DA3F0E">
        <w:trPr>
          <w:trHeight w:val="38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4C5E5469"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1con</w:t>
            </w:r>
          </w:p>
        </w:tc>
        <w:tc>
          <w:tcPr>
            <w:tcW w:w="1540" w:type="dxa"/>
            <w:tcBorders>
              <w:top w:val="nil"/>
              <w:left w:val="nil"/>
              <w:bottom w:val="single" w:sz="4" w:space="0" w:color="auto"/>
              <w:right w:val="single" w:sz="4" w:space="0" w:color="auto"/>
            </w:tcBorders>
            <w:shd w:val="clear" w:color="auto" w:fill="auto"/>
            <w:vAlign w:val="center"/>
            <w:hideMark/>
          </w:tcPr>
          <w:p w14:paraId="59D91ACE"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61.5</w:t>
            </w:r>
          </w:p>
        </w:tc>
        <w:tc>
          <w:tcPr>
            <w:tcW w:w="1540" w:type="dxa"/>
            <w:tcBorders>
              <w:top w:val="nil"/>
              <w:left w:val="nil"/>
              <w:bottom w:val="single" w:sz="4" w:space="0" w:color="auto"/>
              <w:right w:val="single" w:sz="4" w:space="0" w:color="auto"/>
            </w:tcBorders>
            <w:shd w:val="clear" w:color="auto" w:fill="auto"/>
            <w:vAlign w:val="center"/>
            <w:hideMark/>
          </w:tcPr>
          <w:p w14:paraId="78E648CB"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2.5</w:t>
            </w:r>
          </w:p>
        </w:tc>
        <w:tc>
          <w:tcPr>
            <w:tcW w:w="1540" w:type="dxa"/>
            <w:tcBorders>
              <w:top w:val="nil"/>
              <w:left w:val="nil"/>
              <w:bottom w:val="single" w:sz="4" w:space="0" w:color="auto"/>
              <w:right w:val="single" w:sz="4" w:space="0" w:color="auto"/>
            </w:tcBorders>
            <w:shd w:val="clear" w:color="auto" w:fill="auto"/>
            <w:vAlign w:val="center"/>
            <w:hideMark/>
          </w:tcPr>
          <w:p w14:paraId="35838C88"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w:t>
            </w:r>
          </w:p>
        </w:tc>
        <w:tc>
          <w:tcPr>
            <w:tcW w:w="1540" w:type="dxa"/>
            <w:tcBorders>
              <w:top w:val="nil"/>
              <w:left w:val="nil"/>
              <w:bottom w:val="single" w:sz="4" w:space="0" w:color="auto"/>
              <w:right w:val="single" w:sz="4" w:space="0" w:color="auto"/>
            </w:tcBorders>
            <w:shd w:val="clear" w:color="auto" w:fill="auto"/>
            <w:vAlign w:val="center"/>
            <w:hideMark/>
          </w:tcPr>
          <w:p w14:paraId="12B30FC1"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23.5619449</w:t>
            </w:r>
          </w:p>
        </w:tc>
      </w:tr>
      <w:tr w:rsidR="00DA3F0E" w:rsidRPr="00DA3F0E" w14:paraId="11CED1A3"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3C1AF346"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1rem</w:t>
            </w:r>
          </w:p>
        </w:tc>
        <w:tc>
          <w:tcPr>
            <w:tcW w:w="1540" w:type="dxa"/>
            <w:tcBorders>
              <w:top w:val="nil"/>
              <w:left w:val="nil"/>
              <w:bottom w:val="single" w:sz="4" w:space="0" w:color="auto"/>
              <w:right w:val="single" w:sz="4" w:space="0" w:color="auto"/>
            </w:tcBorders>
            <w:shd w:val="clear" w:color="auto" w:fill="auto"/>
            <w:vAlign w:val="center"/>
            <w:hideMark/>
          </w:tcPr>
          <w:p w14:paraId="70F393A0"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50</w:t>
            </w:r>
          </w:p>
        </w:tc>
        <w:tc>
          <w:tcPr>
            <w:tcW w:w="1540" w:type="dxa"/>
            <w:tcBorders>
              <w:top w:val="nil"/>
              <w:left w:val="nil"/>
              <w:bottom w:val="single" w:sz="4" w:space="0" w:color="auto"/>
              <w:right w:val="single" w:sz="4" w:space="0" w:color="auto"/>
            </w:tcBorders>
            <w:shd w:val="clear" w:color="auto" w:fill="auto"/>
            <w:vAlign w:val="center"/>
            <w:hideMark/>
          </w:tcPr>
          <w:p w14:paraId="4B73611A"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1.6</w:t>
            </w:r>
          </w:p>
        </w:tc>
        <w:tc>
          <w:tcPr>
            <w:tcW w:w="1540" w:type="dxa"/>
            <w:tcBorders>
              <w:top w:val="nil"/>
              <w:left w:val="nil"/>
              <w:bottom w:val="single" w:sz="4" w:space="0" w:color="auto"/>
              <w:right w:val="single" w:sz="4" w:space="0" w:color="auto"/>
            </w:tcBorders>
            <w:shd w:val="clear" w:color="auto" w:fill="auto"/>
            <w:vAlign w:val="center"/>
            <w:hideMark/>
          </w:tcPr>
          <w:p w14:paraId="24610594"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w:t>
            </w:r>
          </w:p>
        </w:tc>
        <w:tc>
          <w:tcPr>
            <w:tcW w:w="1540" w:type="dxa"/>
            <w:tcBorders>
              <w:top w:val="nil"/>
              <w:left w:val="nil"/>
              <w:bottom w:val="single" w:sz="4" w:space="0" w:color="auto"/>
              <w:right w:val="single" w:sz="4" w:space="0" w:color="auto"/>
            </w:tcBorders>
            <w:shd w:val="clear" w:color="auto" w:fill="auto"/>
            <w:vAlign w:val="center"/>
            <w:hideMark/>
          </w:tcPr>
          <w:p w14:paraId="391FBE28"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10.05309649</w:t>
            </w:r>
          </w:p>
        </w:tc>
      </w:tr>
      <w:tr w:rsidR="00DA3F0E" w:rsidRPr="00DA3F0E" w14:paraId="7D475543"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464D0A2B"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2con</w:t>
            </w:r>
          </w:p>
        </w:tc>
        <w:tc>
          <w:tcPr>
            <w:tcW w:w="1540" w:type="dxa"/>
            <w:tcBorders>
              <w:top w:val="nil"/>
              <w:left w:val="nil"/>
              <w:bottom w:val="single" w:sz="4" w:space="0" w:color="auto"/>
              <w:right w:val="single" w:sz="4" w:space="0" w:color="auto"/>
            </w:tcBorders>
            <w:shd w:val="clear" w:color="auto" w:fill="auto"/>
            <w:vAlign w:val="center"/>
            <w:hideMark/>
          </w:tcPr>
          <w:p w14:paraId="148BF70E"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36</w:t>
            </w:r>
          </w:p>
        </w:tc>
        <w:tc>
          <w:tcPr>
            <w:tcW w:w="1540" w:type="dxa"/>
            <w:tcBorders>
              <w:top w:val="nil"/>
              <w:left w:val="nil"/>
              <w:bottom w:val="single" w:sz="4" w:space="0" w:color="auto"/>
              <w:right w:val="single" w:sz="4" w:space="0" w:color="auto"/>
            </w:tcBorders>
            <w:shd w:val="clear" w:color="auto" w:fill="auto"/>
            <w:vAlign w:val="center"/>
            <w:hideMark/>
          </w:tcPr>
          <w:p w14:paraId="589188FC"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1.5</w:t>
            </w:r>
          </w:p>
        </w:tc>
        <w:tc>
          <w:tcPr>
            <w:tcW w:w="1540" w:type="dxa"/>
            <w:tcBorders>
              <w:top w:val="nil"/>
              <w:left w:val="nil"/>
              <w:bottom w:val="single" w:sz="4" w:space="0" w:color="auto"/>
              <w:right w:val="single" w:sz="4" w:space="0" w:color="auto"/>
            </w:tcBorders>
            <w:shd w:val="clear" w:color="auto" w:fill="auto"/>
            <w:vAlign w:val="center"/>
            <w:hideMark/>
          </w:tcPr>
          <w:p w14:paraId="62410E86"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w:t>
            </w:r>
          </w:p>
        </w:tc>
        <w:tc>
          <w:tcPr>
            <w:tcW w:w="1540" w:type="dxa"/>
            <w:tcBorders>
              <w:top w:val="nil"/>
              <w:left w:val="nil"/>
              <w:bottom w:val="single" w:sz="4" w:space="0" w:color="auto"/>
              <w:right w:val="single" w:sz="4" w:space="0" w:color="auto"/>
            </w:tcBorders>
            <w:shd w:val="clear" w:color="auto" w:fill="auto"/>
            <w:vAlign w:val="center"/>
            <w:hideMark/>
          </w:tcPr>
          <w:p w14:paraId="74D728DB"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14.13716694</w:t>
            </w:r>
          </w:p>
        </w:tc>
      </w:tr>
      <w:tr w:rsidR="00DA3F0E" w:rsidRPr="00DA3F0E" w14:paraId="5D324D4C"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349EE759"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2rem</w:t>
            </w:r>
          </w:p>
        </w:tc>
        <w:tc>
          <w:tcPr>
            <w:tcW w:w="1540" w:type="dxa"/>
            <w:tcBorders>
              <w:top w:val="nil"/>
              <w:left w:val="nil"/>
              <w:bottom w:val="single" w:sz="4" w:space="0" w:color="auto"/>
              <w:right w:val="single" w:sz="4" w:space="0" w:color="auto"/>
            </w:tcBorders>
            <w:shd w:val="clear" w:color="auto" w:fill="auto"/>
            <w:vAlign w:val="center"/>
            <w:hideMark/>
          </w:tcPr>
          <w:p w14:paraId="4F1E0C7C"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49</w:t>
            </w:r>
          </w:p>
        </w:tc>
        <w:tc>
          <w:tcPr>
            <w:tcW w:w="1540" w:type="dxa"/>
            <w:tcBorders>
              <w:top w:val="nil"/>
              <w:left w:val="nil"/>
              <w:bottom w:val="single" w:sz="4" w:space="0" w:color="auto"/>
              <w:right w:val="single" w:sz="4" w:space="0" w:color="auto"/>
            </w:tcBorders>
            <w:shd w:val="clear" w:color="auto" w:fill="auto"/>
            <w:vAlign w:val="center"/>
            <w:hideMark/>
          </w:tcPr>
          <w:p w14:paraId="4ED1D201"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0.6</w:t>
            </w:r>
          </w:p>
        </w:tc>
        <w:tc>
          <w:tcPr>
            <w:tcW w:w="1540" w:type="dxa"/>
            <w:tcBorders>
              <w:top w:val="nil"/>
              <w:left w:val="nil"/>
              <w:bottom w:val="single" w:sz="4" w:space="0" w:color="auto"/>
              <w:right w:val="single" w:sz="4" w:space="0" w:color="auto"/>
            </w:tcBorders>
            <w:shd w:val="clear" w:color="auto" w:fill="auto"/>
            <w:vAlign w:val="center"/>
            <w:hideMark/>
          </w:tcPr>
          <w:p w14:paraId="62724BD9"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w:t>
            </w:r>
          </w:p>
        </w:tc>
        <w:tc>
          <w:tcPr>
            <w:tcW w:w="1540" w:type="dxa"/>
            <w:tcBorders>
              <w:top w:val="nil"/>
              <w:left w:val="nil"/>
              <w:bottom w:val="single" w:sz="4" w:space="0" w:color="auto"/>
              <w:right w:val="single" w:sz="4" w:space="0" w:color="auto"/>
            </w:tcBorders>
            <w:shd w:val="clear" w:color="auto" w:fill="auto"/>
            <w:vAlign w:val="center"/>
            <w:hideMark/>
          </w:tcPr>
          <w:p w14:paraId="55D4BBB7"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1.884955592</w:t>
            </w:r>
          </w:p>
        </w:tc>
      </w:tr>
      <w:tr w:rsidR="00DA3F0E" w:rsidRPr="00DA3F0E" w14:paraId="79E35EE1"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6DCC3313"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3con</w:t>
            </w:r>
          </w:p>
        </w:tc>
        <w:tc>
          <w:tcPr>
            <w:tcW w:w="1540" w:type="dxa"/>
            <w:tcBorders>
              <w:top w:val="nil"/>
              <w:left w:val="nil"/>
              <w:bottom w:val="single" w:sz="4" w:space="0" w:color="auto"/>
              <w:right w:val="single" w:sz="4" w:space="0" w:color="auto"/>
            </w:tcBorders>
            <w:shd w:val="clear" w:color="auto" w:fill="auto"/>
            <w:vAlign w:val="center"/>
            <w:hideMark/>
          </w:tcPr>
          <w:p w14:paraId="4DD05145"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50</w:t>
            </w:r>
          </w:p>
        </w:tc>
        <w:tc>
          <w:tcPr>
            <w:tcW w:w="1540" w:type="dxa"/>
            <w:tcBorders>
              <w:top w:val="nil"/>
              <w:left w:val="nil"/>
              <w:bottom w:val="single" w:sz="4" w:space="0" w:color="auto"/>
              <w:right w:val="single" w:sz="4" w:space="0" w:color="auto"/>
            </w:tcBorders>
            <w:shd w:val="clear" w:color="auto" w:fill="auto"/>
            <w:vAlign w:val="center"/>
            <w:hideMark/>
          </w:tcPr>
          <w:p w14:paraId="4BCA9729"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w:t>
            </w:r>
          </w:p>
        </w:tc>
        <w:tc>
          <w:tcPr>
            <w:tcW w:w="1540" w:type="dxa"/>
            <w:tcBorders>
              <w:top w:val="nil"/>
              <w:left w:val="nil"/>
              <w:bottom w:val="single" w:sz="4" w:space="0" w:color="auto"/>
              <w:right w:val="single" w:sz="4" w:space="0" w:color="auto"/>
            </w:tcBorders>
            <w:shd w:val="clear" w:color="auto" w:fill="auto"/>
            <w:vAlign w:val="center"/>
            <w:hideMark/>
          </w:tcPr>
          <w:p w14:paraId="3615EA98"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2.5</w:t>
            </w:r>
          </w:p>
        </w:tc>
        <w:tc>
          <w:tcPr>
            <w:tcW w:w="1540" w:type="dxa"/>
            <w:tcBorders>
              <w:top w:val="nil"/>
              <w:left w:val="nil"/>
              <w:bottom w:val="single" w:sz="4" w:space="0" w:color="auto"/>
              <w:right w:val="single" w:sz="4" w:space="0" w:color="auto"/>
            </w:tcBorders>
            <w:shd w:val="clear" w:color="auto" w:fill="auto"/>
            <w:vAlign w:val="center"/>
            <w:hideMark/>
          </w:tcPr>
          <w:p w14:paraId="01D595E0"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23.5619449</w:t>
            </w:r>
          </w:p>
        </w:tc>
      </w:tr>
      <w:tr w:rsidR="00DA3F0E" w:rsidRPr="00DA3F0E" w14:paraId="34639274"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22BBD9E6"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3rem</w:t>
            </w:r>
          </w:p>
        </w:tc>
        <w:tc>
          <w:tcPr>
            <w:tcW w:w="1540" w:type="dxa"/>
            <w:tcBorders>
              <w:top w:val="nil"/>
              <w:left w:val="nil"/>
              <w:bottom w:val="single" w:sz="4" w:space="0" w:color="auto"/>
              <w:right w:val="single" w:sz="4" w:space="0" w:color="auto"/>
            </w:tcBorders>
            <w:shd w:val="clear" w:color="auto" w:fill="auto"/>
            <w:vAlign w:val="center"/>
            <w:hideMark/>
          </w:tcPr>
          <w:p w14:paraId="1BA31636"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49.5</w:t>
            </w:r>
          </w:p>
        </w:tc>
        <w:tc>
          <w:tcPr>
            <w:tcW w:w="1540" w:type="dxa"/>
            <w:tcBorders>
              <w:top w:val="nil"/>
              <w:left w:val="nil"/>
              <w:bottom w:val="single" w:sz="4" w:space="0" w:color="auto"/>
              <w:right w:val="single" w:sz="4" w:space="0" w:color="auto"/>
            </w:tcBorders>
            <w:shd w:val="clear" w:color="auto" w:fill="auto"/>
            <w:vAlign w:val="center"/>
            <w:hideMark/>
          </w:tcPr>
          <w:p w14:paraId="5A97DE4C"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2.5</w:t>
            </w:r>
          </w:p>
        </w:tc>
        <w:tc>
          <w:tcPr>
            <w:tcW w:w="1540" w:type="dxa"/>
            <w:tcBorders>
              <w:top w:val="nil"/>
              <w:left w:val="nil"/>
              <w:bottom w:val="single" w:sz="4" w:space="0" w:color="auto"/>
              <w:right w:val="single" w:sz="4" w:space="0" w:color="auto"/>
            </w:tcBorders>
            <w:shd w:val="clear" w:color="auto" w:fill="auto"/>
            <w:vAlign w:val="center"/>
            <w:hideMark/>
          </w:tcPr>
          <w:p w14:paraId="0F37EACB"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w:t>
            </w:r>
          </w:p>
        </w:tc>
        <w:tc>
          <w:tcPr>
            <w:tcW w:w="1540" w:type="dxa"/>
            <w:tcBorders>
              <w:top w:val="nil"/>
              <w:left w:val="nil"/>
              <w:bottom w:val="single" w:sz="4" w:space="0" w:color="auto"/>
              <w:right w:val="single" w:sz="4" w:space="0" w:color="auto"/>
            </w:tcBorders>
            <w:shd w:val="clear" w:color="auto" w:fill="auto"/>
            <w:vAlign w:val="center"/>
            <w:hideMark/>
          </w:tcPr>
          <w:p w14:paraId="6F3737C6"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15.70796327</w:t>
            </w:r>
          </w:p>
        </w:tc>
      </w:tr>
      <w:tr w:rsidR="00DA3F0E" w:rsidRPr="00DA3F0E" w14:paraId="4E190B6A"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6AF638CA"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4con</w:t>
            </w:r>
          </w:p>
        </w:tc>
        <w:tc>
          <w:tcPr>
            <w:tcW w:w="1540" w:type="dxa"/>
            <w:tcBorders>
              <w:top w:val="nil"/>
              <w:left w:val="nil"/>
              <w:bottom w:val="single" w:sz="4" w:space="0" w:color="auto"/>
              <w:right w:val="single" w:sz="4" w:space="0" w:color="auto"/>
            </w:tcBorders>
            <w:shd w:val="clear" w:color="auto" w:fill="auto"/>
            <w:vAlign w:val="center"/>
            <w:hideMark/>
          </w:tcPr>
          <w:p w14:paraId="02ED969F"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44.5</w:t>
            </w:r>
          </w:p>
        </w:tc>
        <w:tc>
          <w:tcPr>
            <w:tcW w:w="1540" w:type="dxa"/>
            <w:tcBorders>
              <w:top w:val="nil"/>
              <w:left w:val="nil"/>
              <w:bottom w:val="single" w:sz="4" w:space="0" w:color="auto"/>
              <w:right w:val="single" w:sz="4" w:space="0" w:color="auto"/>
            </w:tcBorders>
            <w:shd w:val="clear" w:color="auto" w:fill="auto"/>
            <w:vAlign w:val="center"/>
            <w:hideMark/>
          </w:tcPr>
          <w:p w14:paraId="6FB80157"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2.25</w:t>
            </w:r>
          </w:p>
        </w:tc>
        <w:tc>
          <w:tcPr>
            <w:tcW w:w="1540" w:type="dxa"/>
            <w:tcBorders>
              <w:top w:val="nil"/>
              <w:left w:val="nil"/>
              <w:bottom w:val="single" w:sz="4" w:space="0" w:color="auto"/>
              <w:right w:val="single" w:sz="4" w:space="0" w:color="auto"/>
            </w:tcBorders>
            <w:shd w:val="clear" w:color="auto" w:fill="auto"/>
            <w:vAlign w:val="center"/>
            <w:hideMark/>
          </w:tcPr>
          <w:p w14:paraId="01184D90"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w:t>
            </w:r>
          </w:p>
        </w:tc>
        <w:tc>
          <w:tcPr>
            <w:tcW w:w="1540" w:type="dxa"/>
            <w:tcBorders>
              <w:top w:val="nil"/>
              <w:left w:val="nil"/>
              <w:bottom w:val="single" w:sz="4" w:space="0" w:color="auto"/>
              <w:right w:val="single" w:sz="4" w:space="0" w:color="auto"/>
            </w:tcBorders>
            <w:shd w:val="clear" w:color="auto" w:fill="auto"/>
            <w:vAlign w:val="center"/>
            <w:hideMark/>
          </w:tcPr>
          <w:p w14:paraId="1C644789"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21.20575041</w:t>
            </w:r>
          </w:p>
        </w:tc>
      </w:tr>
      <w:tr w:rsidR="00DA3F0E" w:rsidRPr="00DA3F0E" w14:paraId="2D4C28F4"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31D7D323"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4rem</w:t>
            </w:r>
          </w:p>
        </w:tc>
        <w:tc>
          <w:tcPr>
            <w:tcW w:w="1540" w:type="dxa"/>
            <w:tcBorders>
              <w:top w:val="nil"/>
              <w:left w:val="nil"/>
              <w:bottom w:val="single" w:sz="4" w:space="0" w:color="auto"/>
              <w:right w:val="single" w:sz="4" w:space="0" w:color="auto"/>
            </w:tcBorders>
            <w:shd w:val="clear" w:color="auto" w:fill="auto"/>
            <w:vAlign w:val="center"/>
            <w:hideMark/>
          </w:tcPr>
          <w:p w14:paraId="3FCBBDFB"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41</w:t>
            </w:r>
          </w:p>
        </w:tc>
        <w:tc>
          <w:tcPr>
            <w:tcW w:w="1540" w:type="dxa"/>
            <w:tcBorders>
              <w:top w:val="nil"/>
              <w:left w:val="nil"/>
              <w:bottom w:val="single" w:sz="4" w:space="0" w:color="auto"/>
              <w:right w:val="single" w:sz="4" w:space="0" w:color="auto"/>
            </w:tcBorders>
            <w:shd w:val="clear" w:color="auto" w:fill="auto"/>
            <w:vAlign w:val="center"/>
            <w:hideMark/>
          </w:tcPr>
          <w:p w14:paraId="06441EFA"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1.5</w:t>
            </w:r>
          </w:p>
        </w:tc>
        <w:tc>
          <w:tcPr>
            <w:tcW w:w="1540" w:type="dxa"/>
            <w:tcBorders>
              <w:top w:val="nil"/>
              <w:left w:val="nil"/>
              <w:bottom w:val="single" w:sz="4" w:space="0" w:color="auto"/>
              <w:right w:val="single" w:sz="4" w:space="0" w:color="auto"/>
            </w:tcBorders>
            <w:shd w:val="clear" w:color="auto" w:fill="auto"/>
            <w:vAlign w:val="center"/>
            <w:hideMark/>
          </w:tcPr>
          <w:p w14:paraId="7E6519A9"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1.25</w:t>
            </w:r>
          </w:p>
        </w:tc>
        <w:tc>
          <w:tcPr>
            <w:tcW w:w="1540" w:type="dxa"/>
            <w:tcBorders>
              <w:top w:val="nil"/>
              <w:left w:val="nil"/>
              <w:bottom w:val="single" w:sz="4" w:space="0" w:color="auto"/>
              <w:right w:val="single" w:sz="4" w:space="0" w:color="auto"/>
            </w:tcBorders>
            <w:shd w:val="clear" w:color="auto" w:fill="auto"/>
            <w:vAlign w:val="center"/>
            <w:hideMark/>
          </w:tcPr>
          <w:p w14:paraId="0796551F"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5.890486225</w:t>
            </w:r>
          </w:p>
        </w:tc>
      </w:tr>
      <w:tr w:rsidR="00DA3F0E" w:rsidRPr="00DA3F0E" w14:paraId="7037191A"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5DCBF64D"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5con</w:t>
            </w:r>
          </w:p>
        </w:tc>
        <w:tc>
          <w:tcPr>
            <w:tcW w:w="1540" w:type="dxa"/>
            <w:tcBorders>
              <w:top w:val="nil"/>
              <w:left w:val="nil"/>
              <w:bottom w:val="single" w:sz="4" w:space="0" w:color="auto"/>
              <w:right w:val="single" w:sz="4" w:space="0" w:color="auto"/>
            </w:tcBorders>
            <w:shd w:val="clear" w:color="auto" w:fill="auto"/>
            <w:vAlign w:val="center"/>
            <w:hideMark/>
          </w:tcPr>
          <w:p w14:paraId="74B4C3C2"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42</w:t>
            </w:r>
          </w:p>
        </w:tc>
        <w:tc>
          <w:tcPr>
            <w:tcW w:w="1540" w:type="dxa"/>
            <w:tcBorders>
              <w:top w:val="nil"/>
              <w:left w:val="nil"/>
              <w:bottom w:val="single" w:sz="4" w:space="0" w:color="auto"/>
              <w:right w:val="single" w:sz="4" w:space="0" w:color="auto"/>
            </w:tcBorders>
            <w:shd w:val="clear" w:color="auto" w:fill="auto"/>
            <w:vAlign w:val="center"/>
            <w:hideMark/>
          </w:tcPr>
          <w:p w14:paraId="55C6D6DF"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2.25</w:t>
            </w:r>
          </w:p>
        </w:tc>
        <w:tc>
          <w:tcPr>
            <w:tcW w:w="1540" w:type="dxa"/>
            <w:tcBorders>
              <w:top w:val="nil"/>
              <w:left w:val="nil"/>
              <w:bottom w:val="single" w:sz="4" w:space="0" w:color="auto"/>
              <w:right w:val="single" w:sz="4" w:space="0" w:color="auto"/>
            </w:tcBorders>
            <w:shd w:val="clear" w:color="auto" w:fill="auto"/>
            <w:vAlign w:val="center"/>
            <w:hideMark/>
          </w:tcPr>
          <w:p w14:paraId="482E0A58"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3.25</w:t>
            </w:r>
          </w:p>
        </w:tc>
        <w:tc>
          <w:tcPr>
            <w:tcW w:w="1540" w:type="dxa"/>
            <w:tcBorders>
              <w:top w:val="nil"/>
              <w:left w:val="nil"/>
              <w:bottom w:val="single" w:sz="4" w:space="0" w:color="auto"/>
              <w:right w:val="single" w:sz="4" w:space="0" w:color="auto"/>
            </w:tcBorders>
            <w:shd w:val="clear" w:color="auto" w:fill="auto"/>
            <w:vAlign w:val="center"/>
            <w:hideMark/>
          </w:tcPr>
          <w:p w14:paraId="294FA9F0"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22.97289628</w:t>
            </w:r>
          </w:p>
        </w:tc>
      </w:tr>
      <w:tr w:rsidR="00DA3F0E" w:rsidRPr="00DA3F0E" w14:paraId="0D764350"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0CCAEE23"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5rem</w:t>
            </w:r>
          </w:p>
        </w:tc>
        <w:tc>
          <w:tcPr>
            <w:tcW w:w="1540" w:type="dxa"/>
            <w:tcBorders>
              <w:top w:val="nil"/>
              <w:left w:val="nil"/>
              <w:bottom w:val="single" w:sz="4" w:space="0" w:color="auto"/>
              <w:right w:val="single" w:sz="4" w:space="0" w:color="auto"/>
            </w:tcBorders>
            <w:shd w:val="clear" w:color="auto" w:fill="auto"/>
            <w:vAlign w:val="center"/>
            <w:hideMark/>
          </w:tcPr>
          <w:p w14:paraId="601E7993"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61.5</w:t>
            </w:r>
          </w:p>
        </w:tc>
        <w:tc>
          <w:tcPr>
            <w:tcW w:w="1540" w:type="dxa"/>
            <w:tcBorders>
              <w:top w:val="nil"/>
              <w:left w:val="nil"/>
              <w:bottom w:val="single" w:sz="4" w:space="0" w:color="auto"/>
              <w:right w:val="single" w:sz="4" w:space="0" w:color="auto"/>
            </w:tcBorders>
            <w:shd w:val="clear" w:color="auto" w:fill="auto"/>
            <w:vAlign w:val="center"/>
            <w:hideMark/>
          </w:tcPr>
          <w:p w14:paraId="0C2AD379"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1.5</w:t>
            </w:r>
          </w:p>
        </w:tc>
        <w:tc>
          <w:tcPr>
            <w:tcW w:w="1540" w:type="dxa"/>
            <w:tcBorders>
              <w:top w:val="nil"/>
              <w:left w:val="nil"/>
              <w:bottom w:val="single" w:sz="4" w:space="0" w:color="auto"/>
              <w:right w:val="single" w:sz="4" w:space="0" w:color="auto"/>
            </w:tcBorders>
            <w:shd w:val="clear" w:color="auto" w:fill="auto"/>
            <w:vAlign w:val="center"/>
            <w:hideMark/>
          </w:tcPr>
          <w:p w14:paraId="61FF7EFB"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3.5</w:t>
            </w:r>
          </w:p>
        </w:tc>
        <w:tc>
          <w:tcPr>
            <w:tcW w:w="1540" w:type="dxa"/>
            <w:tcBorders>
              <w:top w:val="nil"/>
              <w:left w:val="nil"/>
              <w:bottom w:val="single" w:sz="4" w:space="0" w:color="auto"/>
              <w:right w:val="single" w:sz="4" w:space="0" w:color="auto"/>
            </w:tcBorders>
            <w:shd w:val="clear" w:color="auto" w:fill="auto"/>
            <w:vAlign w:val="center"/>
            <w:hideMark/>
          </w:tcPr>
          <w:p w14:paraId="21B73B9A"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16.49336143</w:t>
            </w:r>
          </w:p>
        </w:tc>
      </w:tr>
      <w:tr w:rsidR="00DA3F0E" w:rsidRPr="00DA3F0E" w14:paraId="10A3335D"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0D0108AA"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6con</w:t>
            </w:r>
          </w:p>
        </w:tc>
        <w:tc>
          <w:tcPr>
            <w:tcW w:w="1540" w:type="dxa"/>
            <w:tcBorders>
              <w:top w:val="nil"/>
              <w:left w:val="nil"/>
              <w:bottom w:val="single" w:sz="4" w:space="0" w:color="auto"/>
              <w:right w:val="single" w:sz="4" w:space="0" w:color="auto"/>
            </w:tcBorders>
            <w:shd w:val="clear" w:color="auto" w:fill="auto"/>
            <w:vAlign w:val="center"/>
            <w:hideMark/>
          </w:tcPr>
          <w:p w14:paraId="7BB628DD"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49</w:t>
            </w:r>
          </w:p>
        </w:tc>
        <w:tc>
          <w:tcPr>
            <w:tcW w:w="1540" w:type="dxa"/>
            <w:tcBorders>
              <w:top w:val="nil"/>
              <w:left w:val="nil"/>
              <w:bottom w:val="single" w:sz="4" w:space="0" w:color="auto"/>
              <w:right w:val="single" w:sz="4" w:space="0" w:color="auto"/>
            </w:tcBorders>
            <w:shd w:val="clear" w:color="auto" w:fill="auto"/>
            <w:vAlign w:val="center"/>
            <w:hideMark/>
          </w:tcPr>
          <w:p w14:paraId="164A8E97"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w:t>
            </w:r>
          </w:p>
        </w:tc>
        <w:tc>
          <w:tcPr>
            <w:tcW w:w="1540" w:type="dxa"/>
            <w:tcBorders>
              <w:top w:val="nil"/>
              <w:left w:val="nil"/>
              <w:bottom w:val="single" w:sz="4" w:space="0" w:color="auto"/>
              <w:right w:val="single" w:sz="4" w:space="0" w:color="auto"/>
            </w:tcBorders>
            <w:shd w:val="clear" w:color="auto" w:fill="auto"/>
            <w:vAlign w:val="center"/>
            <w:hideMark/>
          </w:tcPr>
          <w:p w14:paraId="454CE456"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3.5</w:t>
            </w:r>
          </w:p>
        </w:tc>
        <w:tc>
          <w:tcPr>
            <w:tcW w:w="1540" w:type="dxa"/>
            <w:tcBorders>
              <w:top w:val="nil"/>
              <w:left w:val="nil"/>
              <w:bottom w:val="single" w:sz="4" w:space="0" w:color="auto"/>
              <w:right w:val="single" w:sz="4" w:space="0" w:color="auto"/>
            </w:tcBorders>
            <w:shd w:val="clear" w:color="auto" w:fill="auto"/>
            <w:vAlign w:val="center"/>
            <w:hideMark/>
          </w:tcPr>
          <w:p w14:paraId="31E09AE6"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21.99114858</w:t>
            </w:r>
          </w:p>
        </w:tc>
      </w:tr>
      <w:tr w:rsidR="00DA3F0E" w:rsidRPr="00DA3F0E" w14:paraId="105ED859" w14:textId="77777777" w:rsidTr="00DA3F0E">
        <w:trPr>
          <w:trHeight w:val="360"/>
          <w:jc w:val="center"/>
        </w:trPr>
        <w:tc>
          <w:tcPr>
            <w:tcW w:w="1540" w:type="dxa"/>
            <w:tcBorders>
              <w:top w:val="nil"/>
              <w:left w:val="single" w:sz="4" w:space="0" w:color="auto"/>
              <w:bottom w:val="single" w:sz="4" w:space="0" w:color="auto"/>
              <w:right w:val="double" w:sz="6" w:space="0" w:color="auto"/>
            </w:tcBorders>
            <w:shd w:val="clear" w:color="auto" w:fill="auto"/>
            <w:vAlign w:val="center"/>
            <w:hideMark/>
          </w:tcPr>
          <w:p w14:paraId="5FF6270A"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6rem</w:t>
            </w:r>
          </w:p>
        </w:tc>
        <w:tc>
          <w:tcPr>
            <w:tcW w:w="1540" w:type="dxa"/>
            <w:tcBorders>
              <w:top w:val="nil"/>
              <w:left w:val="nil"/>
              <w:bottom w:val="single" w:sz="4" w:space="0" w:color="auto"/>
              <w:right w:val="single" w:sz="4" w:space="0" w:color="auto"/>
            </w:tcBorders>
            <w:shd w:val="clear" w:color="auto" w:fill="auto"/>
            <w:vAlign w:val="center"/>
            <w:hideMark/>
          </w:tcPr>
          <w:p w14:paraId="01448394"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50.5</w:t>
            </w:r>
          </w:p>
        </w:tc>
        <w:tc>
          <w:tcPr>
            <w:tcW w:w="1540" w:type="dxa"/>
            <w:tcBorders>
              <w:top w:val="nil"/>
              <w:left w:val="nil"/>
              <w:bottom w:val="single" w:sz="4" w:space="0" w:color="auto"/>
              <w:right w:val="single" w:sz="4" w:space="0" w:color="auto"/>
            </w:tcBorders>
            <w:shd w:val="clear" w:color="auto" w:fill="auto"/>
            <w:vAlign w:val="center"/>
            <w:hideMark/>
          </w:tcPr>
          <w:p w14:paraId="3C78692E"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w:t>
            </w:r>
          </w:p>
        </w:tc>
        <w:tc>
          <w:tcPr>
            <w:tcW w:w="1540" w:type="dxa"/>
            <w:tcBorders>
              <w:top w:val="nil"/>
              <w:left w:val="nil"/>
              <w:bottom w:val="single" w:sz="4" w:space="0" w:color="auto"/>
              <w:right w:val="single" w:sz="4" w:space="0" w:color="auto"/>
            </w:tcBorders>
            <w:shd w:val="clear" w:color="auto" w:fill="auto"/>
            <w:vAlign w:val="center"/>
            <w:hideMark/>
          </w:tcPr>
          <w:p w14:paraId="7267EE30"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3.5</w:t>
            </w:r>
          </w:p>
        </w:tc>
        <w:tc>
          <w:tcPr>
            <w:tcW w:w="1540" w:type="dxa"/>
            <w:tcBorders>
              <w:top w:val="nil"/>
              <w:left w:val="nil"/>
              <w:bottom w:val="single" w:sz="4" w:space="0" w:color="auto"/>
              <w:right w:val="single" w:sz="4" w:space="0" w:color="auto"/>
            </w:tcBorders>
            <w:shd w:val="clear" w:color="auto" w:fill="auto"/>
            <w:vAlign w:val="center"/>
            <w:hideMark/>
          </w:tcPr>
          <w:p w14:paraId="1829A2FF" w14:textId="77777777" w:rsidR="00DA3F0E" w:rsidRPr="00DA3F0E" w:rsidRDefault="00DA3F0E" w:rsidP="00DA3F0E">
            <w:pPr>
              <w:widowControl/>
              <w:jc w:val="center"/>
              <w:rPr>
                <w:rFonts w:ascii="Times New Roman" w:eastAsia="ＭＳ Ｐゴシック" w:hAnsi="Times New Roman" w:cs="Times New Roman"/>
                <w:b/>
                <w:bCs/>
                <w:color w:val="000000"/>
                <w:kern w:val="0"/>
              </w:rPr>
            </w:pPr>
            <w:r w:rsidRPr="00DA3F0E">
              <w:rPr>
                <w:rFonts w:ascii="Times New Roman" w:eastAsia="ＭＳ Ｐゴシック" w:hAnsi="Times New Roman" w:cs="Times New Roman"/>
                <w:b/>
                <w:bCs/>
                <w:color w:val="000000"/>
                <w:kern w:val="0"/>
              </w:rPr>
              <w:t>32.98672286</w:t>
            </w:r>
          </w:p>
        </w:tc>
      </w:tr>
    </w:tbl>
    <w:p w14:paraId="219E7B4B" w14:textId="77777777" w:rsidR="0047291D" w:rsidRDefault="0047291D" w:rsidP="00C41010">
      <w:pPr>
        <w:rPr>
          <w:rFonts w:asciiTheme="minorEastAsia" w:hAnsiTheme="minorEastAsia"/>
          <w:sz w:val="21"/>
          <w:szCs w:val="21"/>
        </w:rPr>
      </w:pPr>
    </w:p>
    <w:p w14:paraId="57EC9F1F" w14:textId="77777777" w:rsidR="00F11F00" w:rsidRPr="0047291D" w:rsidRDefault="00F11F00" w:rsidP="00F11F00">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３−３. 実験装置</w:t>
      </w:r>
    </w:p>
    <w:p w14:paraId="2BA14EEA" w14:textId="77777777" w:rsidR="00AF57F6" w:rsidRPr="00AF57F6" w:rsidRDefault="00AF57F6" w:rsidP="00AF57F6">
      <w:pPr>
        <w:pStyle w:val="a8"/>
        <w:spacing w:line="240" w:lineRule="auto"/>
        <w:ind w:firstLine="210"/>
        <w:rPr>
          <w:rFonts w:asciiTheme="minorEastAsia" w:hAnsiTheme="minorEastAsia"/>
          <w:sz w:val="21"/>
          <w:szCs w:val="21"/>
        </w:rPr>
      </w:pPr>
      <w:r>
        <w:rPr>
          <w:rFonts w:asciiTheme="minorEastAsia" w:hAnsiTheme="minorEastAsia" w:hint="eastAsia"/>
          <w:sz w:val="21"/>
          <w:szCs w:val="21"/>
        </w:rPr>
        <w:t xml:space="preserve">　</w:t>
      </w:r>
      <w:r w:rsidRPr="00AF57F6">
        <w:rPr>
          <w:rFonts w:hint="eastAsia"/>
          <w:sz w:val="21"/>
          <w:szCs w:val="21"/>
        </w:rPr>
        <w:t>装置図を図７に示す．光源に生体透過性の優れたフェムト秒</w:t>
      </w:r>
      <w:r w:rsidRPr="00AF57F6">
        <w:rPr>
          <w:rFonts w:hint="eastAsia"/>
          <w:sz w:val="21"/>
          <w:szCs w:val="21"/>
        </w:rPr>
        <w:t>Cr:Forsterite</w:t>
      </w:r>
      <w:r w:rsidRPr="00AF57F6">
        <w:rPr>
          <w:rFonts w:hint="eastAsia"/>
          <w:sz w:val="21"/>
          <w:szCs w:val="21"/>
        </w:rPr>
        <w:t>レーザー（中心波長</w:t>
      </w:r>
      <w:r w:rsidRPr="00AF57F6">
        <w:rPr>
          <w:sz w:val="21"/>
          <w:szCs w:val="21"/>
        </w:rPr>
        <w:t>1250</w:t>
      </w:r>
      <w:r>
        <w:rPr>
          <w:sz w:val="21"/>
          <w:szCs w:val="21"/>
        </w:rPr>
        <w:t xml:space="preserve"> </w:t>
      </w:r>
      <w:r w:rsidRPr="00AF57F6">
        <w:rPr>
          <w:sz w:val="21"/>
          <w:szCs w:val="21"/>
        </w:rPr>
        <w:t>nm</w:t>
      </w:r>
      <w:r w:rsidRPr="00AF57F6">
        <w:rPr>
          <w:rFonts w:hint="eastAsia"/>
          <w:sz w:val="21"/>
          <w:szCs w:val="21"/>
        </w:rPr>
        <w:t>，パルス幅</w:t>
      </w:r>
      <w:r w:rsidRPr="00AF57F6">
        <w:rPr>
          <w:rFonts w:hint="eastAsia"/>
          <w:sz w:val="21"/>
          <w:szCs w:val="21"/>
        </w:rPr>
        <w:t>100</w:t>
      </w:r>
      <w:r>
        <w:rPr>
          <w:sz w:val="21"/>
          <w:szCs w:val="21"/>
        </w:rPr>
        <w:t xml:space="preserve"> </w:t>
      </w:r>
      <w:r w:rsidRPr="00AF57F6">
        <w:rPr>
          <w:sz w:val="21"/>
          <w:szCs w:val="21"/>
        </w:rPr>
        <w:t>fs</w:t>
      </w:r>
      <w:r w:rsidRPr="00AF57F6">
        <w:rPr>
          <w:rFonts w:hint="eastAsia"/>
          <w:sz w:val="21"/>
          <w:szCs w:val="21"/>
        </w:rPr>
        <w:t>，繰り返し周波数</w:t>
      </w:r>
      <w:r w:rsidRPr="00AF57F6">
        <w:rPr>
          <w:rFonts w:hint="eastAsia"/>
          <w:sz w:val="21"/>
          <w:szCs w:val="21"/>
        </w:rPr>
        <w:t>73</w:t>
      </w:r>
      <w:r>
        <w:rPr>
          <w:sz w:val="21"/>
          <w:szCs w:val="21"/>
        </w:rPr>
        <w:t xml:space="preserve"> </w:t>
      </w:r>
      <w:r w:rsidRPr="00AF57F6">
        <w:rPr>
          <w:sz w:val="21"/>
          <w:szCs w:val="21"/>
        </w:rPr>
        <w:t>MHz</w:t>
      </w:r>
      <w:r w:rsidRPr="00AF57F6">
        <w:rPr>
          <w:rFonts w:hint="eastAsia"/>
          <w:sz w:val="21"/>
          <w:szCs w:val="21"/>
        </w:rPr>
        <w:t>）</w:t>
      </w:r>
      <w:r>
        <w:rPr>
          <w:sz w:val="21"/>
          <w:szCs w:val="21"/>
        </w:rPr>
        <w:t xml:space="preserve"> </w:t>
      </w:r>
      <w:r w:rsidRPr="00AF57F6">
        <w:rPr>
          <w:rFonts w:hint="eastAsia"/>
          <w:sz w:val="21"/>
          <w:szCs w:val="21"/>
        </w:rPr>
        <w:t>を用いている．レーザー光は，ガルバノミラーとリレーレンズペアを用いたレーザー走査光学系をへて，生体サンプルに照射される．後方散乱された</w:t>
      </w:r>
      <w:r w:rsidRPr="00AF57F6">
        <w:rPr>
          <w:rFonts w:hint="eastAsia"/>
          <w:sz w:val="21"/>
          <w:szCs w:val="21"/>
        </w:rPr>
        <w:t>SHG</w:t>
      </w:r>
      <w:r w:rsidRPr="00AF57F6">
        <w:rPr>
          <w:rFonts w:hint="eastAsia"/>
          <w:sz w:val="21"/>
          <w:szCs w:val="21"/>
        </w:rPr>
        <w:t>光</w:t>
      </w:r>
      <w:r>
        <w:rPr>
          <w:rFonts w:hint="eastAsia"/>
          <w:sz w:val="21"/>
          <w:szCs w:val="21"/>
        </w:rPr>
        <w:t>は</w:t>
      </w:r>
    </w:p>
    <w:p w14:paraId="665D3B00" w14:textId="77777777" w:rsidR="00F11F00" w:rsidRDefault="00F11F00" w:rsidP="00C41010">
      <w:pPr>
        <w:rPr>
          <w:rFonts w:asciiTheme="minorEastAsia" w:hAnsiTheme="minorEastAsia"/>
          <w:sz w:val="21"/>
          <w:szCs w:val="21"/>
        </w:rPr>
      </w:pPr>
      <w:r w:rsidRPr="00F11F00">
        <w:rPr>
          <w:rFonts w:asciiTheme="minorEastAsia" w:hAnsiTheme="minorEastAsia"/>
          <w:noProof/>
          <w:sz w:val="21"/>
          <w:szCs w:val="21"/>
        </w:rPr>
        <w:drawing>
          <wp:anchor distT="0" distB="0" distL="114300" distR="114300" simplePos="0" relativeHeight="251658240" behindDoc="0" locked="0" layoutInCell="1" allowOverlap="1" wp14:anchorId="61571699" wp14:editId="650AE5DD">
            <wp:simplePos x="0" y="0"/>
            <wp:positionH relativeFrom="column">
              <wp:posOffset>3322320</wp:posOffset>
            </wp:positionH>
            <wp:positionV relativeFrom="paragraph">
              <wp:posOffset>1951355</wp:posOffset>
            </wp:positionV>
            <wp:extent cx="2237740" cy="2334260"/>
            <wp:effectExtent l="0" t="0" r="0" b="2540"/>
            <wp:wrapNone/>
            <wp:docPr id="3" name="図 3" descr="偏光特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偏光特性.ti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37740" cy="233426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1"/>
          <w:szCs w:val="21"/>
        </w:rPr>
        <w:drawing>
          <wp:inline distT="0" distB="0" distL="0" distR="0" wp14:anchorId="6E2139E8" wp14:editId="0BB76555">
            <wp:extent cx="5720080" cy="4318000"/>
            <wp:effectExtent l="0" t="0" r="0" b="0"/>
            <wp:docPr id="5" name="図 5" descr="Macintosh HD:Users:eiji:Desktop:名称未設定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iji:Desktop:名称未設定６.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4318000"/>
                    </a:xfrm>
                    <a:prstGeom prst="rect">
                      <a:avLst/>
                    </a:prstGeom>
                    <a:noFill/>
                    <a:ln>
                      <a:noFill/>
                    </a:ln>
                  </pic:spPr>
                </pic:pic>
              </a:graphicData>
            </a:graphic>
          </wp:inline>
        </w:drawing>
      </w:r>
    </w:p>
    <w:p w14:paraId="21AD6098" w14:textId="77777777" w:rsidR="00F11F00" w:rsidRDefault="00F11F00" w:rsidP="00C41010">
      <w:pPr>
        <w:rPr>
          <w:rFonts w:asciiTheme="minorEastAsia" w:hAnsiTheme="minorEastAsia"/>
          <w:sz w:val="21"/>
          <w:szCs w:val="21"/>
        </w:rPr>
      </w:pPr>
      <w:r>
        <w:rPr>
          <w:rFonts w:asciiTheme="minorEastAsia" w:hAnsiTheme="minorEastAsia" w:hint="eastAsia"/>
          <w:sz w:val="21"/>
          <w:szCs w:val="21"/>
        </w:rPr>
        <w:t xml:space="preserve">　　　　　　　　図７</w:t>
      </w:r>
      <w:r w:rsidRPr="00F11F00">
        <w:rPr>
          <w:rFonts w:ascii="Times New Roman" w:hAnsi="Times New Roman" w:cs="Times New Roman"/>
          <w:sz w:val="21"/>
          <w:szCs w:val="21"/>
        </w:rPr>
        <w:t xml:space="preserve">　</w:t>
      </w:r>
      <w:r w:rsidRPr="00F11F00">
        <w:rPr>
          <w:rFonts w:ascii="Times New Roman" w:hAnsi="Times New Roman" w:cs="Times New Roman"/>
          <w:sz w:val="21"/>
          <w:szCs w:val="21"/>
        </w:rPr>
        <w:t>SHG</w:t>
      </w:r>
      <w:r>
        <w:rPr>
          <w:rFonts w:asciiTheme="minorEastAsia" w:hAnsiTheme="minorEastAsia" w:hint="eastAsia"/>
          <w:sz w:val="21"/>
          <w:szCs w:val="21"/>
        </w:rPr>
        <w:t>顕微鏡　　　　　　　　　　　　図８　光学系の偏光特性</w:t>
      </w:r>
    </w:p>
    <w:p w14:paraId="135F68C9" w14:textId="77777777" w:rsidR="00AF57F6" w:rsidRPr="00AF57F6" w:rsidRDefault="00AF57F6" w:rsidP="00AF57F6">
      <w:pPr>
        <w:pStyle w:val="a8"/>
        <w:spacing w:line="240" w:lineRule="auto"/>
        <w:ind w:firstLineChars="0" w:firstLine="0"/>
        <w:rPr>
          <w:rFonts w:asciiTheme="minorEastAsia" w:hAnsiTheme="minorEastAsia"/>
          <w:sz w:val="21"/>
          <w:szCs w:val="21"/>
        </w:rPr>
      </w:pPr>
      <w:r w:rsidRPr="00AF57F6">
        <w:rPr>
          <w:rFonts w:hint="eastAsia"/>
          <w:sz w:val="21"/>
          <w:szCs w:val="21"/>
        </w:rPr>
        <w:t>ハーモニックセパレーターで反射され，バンドパスフィルター（</w:t>
      </w:r>
      <w:r w:rsidRPr="00AF57F6">
        <w:rPr>
          <w:rFonts w:hint="eastAsia"/>
          <w:sz w:val="21"/>
          <w:szCs w:val="21"/>
        </w:rPr>
        <w:t>BP</w:t>
      </w:r>
      <w:r w:rsidRPr="00AF57F6">
        <w:rPr>
          <w:sz w:val="21"/>
          <w:szCs w:val="21"/>
        </w:rPr>
        <w:t>F:</w:t>
      </w:r>
      <w:r w:rsidRPr="00AF57F6">
        <w:rPr>
          <w:rFonts w:hint="eastAsia"/>
          <w:sz w:val="21"/>
          <w:szCs w:val="21"/>
        </w:rPr>
        <w:t>625</w:t>
      </w:r>
      <w:r>
        <w:rPr>
          <w:sz w:val="21"/>
          <w:szCs w:val="21"/>
        </w:rPr>
        <w:t xml:space="preserve"> </w:t>
      </w:r>
      <w:r w:rsidRPr="00AF57F6">
        <w:rPr>
          <w:rFonts w:hint="eastAsia"/>
          <w:sz w:val="21"/>
          <w:szCs w:val="21"/>
        </w:rPr>
        <w:t>nm</w:t>
      </w:r>
      <w:r w:rsidRPr="00AF57F6">
        <w:rPr>
          <w:rFonts w:hint="eastAsia"/>
          <w:sz w:val="21"/>
          <w:szCs w:val="21"/>
        </w:rPr>
        <w:t>透過）</w:t>
      </w:r>
      <w:r>
        <w:rPr>
          <w:sz w:val="21"/>
          <w:szCs w:val="21"/>
        </w:rPr>
        <w:t xml:space="preserve"> </w:t>
      </w:r>
      <w:r w:rsidRPr="00AF57F6">
        <w:rPr>
          <w:rFonts w:hint="eastAsia"/>
          <w:sz w:val="21"/>
          <w:szCs w:val="21"/>
        </w:rPr>
        <w:t>により，</w:t>
      </w:r>
      <w:r w:rsidRPr="00AF57F6">
        <w:rPr>
          <w:rFonts w:hint="eastAsia"/>
          <w:sz w:val="21"/>
          <w:szCs w:val="21"/>
        </w:rPr>
        <w:t>SHG</w:t>
      </w:r>
      <w:r w:rsidRPr="00AF57F6">
        <w:rPr>
          <w:rFonts w:hint="eastAsia"/>
          <w:sz w:val="21"/>
          <w:szCs w:val="21"/>
        </w:rPr>
        <w:t>光成分のみが光電子増倍管</w:t>
      </w:r>
      <w:r>
        <w:rPr>
          <w:sz w:val="21"/>
          <w:szCs w:val="21"/>
        </w:rPr>
        <w:t xml:space="preserve"> </w:t>
      </w:r>
      <w:r w:rsidRPr="00AF57F6">
        <w:rPr>
          <w:rFonts w:hint="eastAsia"/>
          <w:sz w:val="21"/>
          <w:szCs w:val="21"/>
        </w:rPr>
        <w:t>（</w:t>
      </w:r>
      <w:r w:rsidRPr="00AF57F6">
        <w:rPr>
          <w:rFonts w:hint="eastAsia"/>
          <w:sz w:val="21"/>
          <w:szCs w:val="21"/>
        </w:rPr>
        <w:t>PMT</w:t>
      </w:r>
      <w:r w:rsidRPr="00AF57F6">
        <w:rPr>
          <w:rFonts w:hint="eastAsia"/>
          <w:sz w:val="21"/>
          <w:szCs w:val="21"/>
        </w:rPr>
        <w:t>）</w:t>
      </w:r>
      <w:r>
        <w:rPr>
          <w:sz w:val="21"/>
          <w:szCs w:val="21"/>
        </w:rPr>
        <w:t xml:space="preserve"> </w:t>
      </w:r>
      <w:r w:rsidRPr="00AF57F6">
        <w:rPr>
          <w:rFonts w:hint="eastAsia"/>
          <w:sz w:val="21"/>
          <w:szCs w:val="21"/>
        </w:rPr>
        <w:t>によって検出される．本実験では</w:t>
      </w:r>
      <w:r w:rsidRPr="00AF57F6">
        <w:rPr>
          <w:rFonts w:asciiTheme="minorEastAsia" w:hAnsiTheme="minorEastAsia" w:hint="eastAsia"/>
          <w:sz w:val="21"/>
          <w:szCs w:val="21"/>
        </w:rPr>
        <w:t>同じ位置でサンプルに対して，レーザー偏光：水平・垂直偏光，円偏光の，３つを取得している．偏光特性を図８に示す．また．サンプルの乾燥防止のため，生食プールに馴染ませてからイメージングしている．</w:t>
      </w:r>
    </w:p>
    <w:p w14:paraId="4E439806" w14:textId="77777777" w:rsidR="00AF57F6" w:rsidRPr="0047291D" w:rsidRDefault="00AF57F6" w:rsidP="00C41010">
      <w:pPr>
        <w:rPr>
          <w:rFonts w:asciiTheme="minorEastAsia" w:hAnsiTheme="minorEastAsia"/>
          <w:sz w:val="21"/>
          <w:szCs w:val="21"/>
        </w:rPr>
      </w:pPr>
    </w:p>
    <w:p w14:paraId="122BF014" w14:textId="77777777" w:rsidR="0047291D" w:rsidRPr="0047291D" w:rsidRDefault="0047291D" w:rsidP="0047291D">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３−４. 実験結果</w:t>
      </w:r>
    </w:p>
    <w:p w14:paraId="3AA5F733" w14:textId="77777777" w:rsidR="00F11F00" w:rsidRDefault="00AF57F6" w:rsidP="00C41010">
      <w:pPr>
        <w:rPr>
          <w:rFonts w:asciiTheme="minorEastAsia" w:hAnsiTheme="minorEastAsia"/>
          <w:sz w:val="21"/>
          <w:szCs w:val="21"/>
        </w:rPr>
      </w:pPr>
      <w:r>
        <w:rPr>
          <w:rFonts w:asciiTheme="minorEastAsia" w:hAnsiTheme="minorEastAsia" w:hint="eastAsia"/>
          <w:sz w:val="21"/>
          <w:szCs w:val="21"/>
        </w:rPr>
        <w:t xml:space="preserve">　図９にコントロールサンプル</w:t>
      </w:r>
      <w:r w:rsidRPr="00AF57F6">
        <w:rPr>
          <w:rFonts w:ascii="Times New Roman" w:hAnsi="Times New Roman" w:cs="Times New Roman"/>
          <w:sz w:val="21"/>
          <w:szCs w:val="21"/>
        </w:rPr>
        <w:t>SHG</w:t>
      </w:r>
      <w:r>
        <w:rPr>
          <w:rFonts w:asciiTheme="minorEastAsia" w:hAnsiTheme="minorEastAsia" w:hint="eastAsia"/>
          <w:sz w:val="21"/>
          <w:szCs w:val="21"/>
        </w:rPr>
        <w:t>イメージ</w:t>
      </w:r>
      <w:r w:rsidR="00390DD1">
        <w:rPr>
          <w:rFonts w:asciiTheme="minorEastAsia" w:hAnsiTheme="minorEastAsia" w:hint="eastAsia"/>
          <w:sz w:val="21"/>
          <w:szCs w:val="21"/>
        </w:rPr>
        <w:t>（円偏光）</w:t>
      </w:r>
      <w:r>
        <w:rPr>
          <w:rFonts w:asciiTheme="minorEastAsia" w:hAnsiTheme="minorEastAsia" w:hint="eastAsia"/>
          <w:sz w:val="21"/>
          <w:szCs w:val="21"/>
        </w:rPr>
        <w:t>を示す．コラーゲンが視野全体にわたって高密度で分布し，長軸方向に線維がそろった波打つ構造を持っていることがわかる．引っ張り試験では，初めに緩やかに応力値が上昇し，その後線形に変化し，</w:t>
      </w:r>
      <w:r w:rsidR="00390DD1">
        <w:rPr>
          <w:rFonts w:asciiTheme="minorEastAsia" w:hAnsiTheme="minorEastAsia" w:hint="eastAsia"/>
          <w:sz w:val="21"/>
          <w:szCs w:val="21"/>
        </w:rPr>
        <w:t>次に応力値が減少していることがわかる．このような波形は，コラーゲンの波打つ構造がまっすぐにのびることで緩やかに上昇，次にまっすぐになったコラーゲン線維が弾性変形していることを反映している．最後の減少している部分は，破断ではなく，サンプルがジグから滑り，抜けかけていることを反映していると考えられる．次に図１１の修復モデルサンプル</w:t>
      </w:r>
      <w:r w:rsidR="00390DD1" w:rsidRPr="00AF57F6">
        <w:rPr>
          <w:rFonts w:ascii="Times New Roman" w:hAnsi="Times New Roman" w:cs="Times New Roman"/>
          <w:sz w:val="21"/>
          <w:szCs w:val="21"/>
        </w:rPr>
        <w:t>SHG</w:t>
      </w:r>
      <w:r w:rsidR="00390DD1">
        <w:rPr>
          <w:rFonts w:asciiTheme="minorEastAsia" w:hAnsiTheme="minorEastAsia" w:hint="eastAsia"/>
          <w:sz w:val="21"/>
          <w:szCs w:val="21"/>
        </w:rPr>
        <w:t>イメージでは先ほどに比べ信号強度が明らかに低下しており，コラーゲンの配向が明らかにバラバラであることがわかる．図１２の応力ひずみ曲線では，傾きがコントロールの値より低下しているが，これはコラーゲンの配向や，濃度，またコラーゲンタイプの違いによる線維の細さを反映していると考えられる．</w:t>
      </w:r>
    </w:p>
    <w:p w14:paraId="0C092165" w14:textId="77777777" w:rsidR="00F11F00" w:rsidRDefault="00F11F00" w:rsidP="00AF57F6">
      <w:pPr>
        <w:jc w:val="center"/>
        <w:rPr>
          <w:rFonts w:asciiTheme="minorEastAsia" w:hAnsiTheme="minorEastAsia"/>
          <w:sz w:val="21"/>
          <w:szCs w:val="21"/>
        </w:rPr>
      </w:pPr>
      <w:r>
        <w:rPr>
          <w:rFonts w:asciiTheme="minorEastAsia" w:hAnsiTheme="minorEastAsia" w:hint="eastAsia"/>
          <w:noProof/>
          <w:sz w:val="21"/>
          <w:szCs w:val="21"/>
        </w:rPr>
        <w:drawing>
          <wp:inline distT="0" distB="0" distL="0" distR="0" wp14:anchorId="15B71EA9" wp14:editId="2D1FF663">
            <wp:extent cx="5567680" cy="4826000"/>
            <wp:effectExtent l="0" t="0" r="0" b="0"/>
            <wp:docPr id="6" name="図 6" descr="Macintosh HD:Users:eiji:Desktop:名称未設定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iji:Desktop:名称未設定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680" cy="4826000"/>
                    </a:xfrm>
                    <a:prstGeom prst="rect">
                      <a:avLst/>
                    </a:prstGeom>
                    <a:noFill/>
                    <a:ln>
                      <a:noFill/>
                    </a:ln>
                  </pic:spPr>
                </pic:pic>
              </a:graphicData>
            </a:graphic>
          </wp:inline>
        </w:drawing>
      </w:r>
    </w:p>
    <w:p w14:paraId="5552C634" w14:textId="77777777" w:rsidR="00F11F00" w:rsidRDefault="00AF57F6" w:rsidP="00AF57F6">
      <w:pPr>
        <w:jc w:val="center"/>
        <w:rPr>
          <w:rFonts w:asciiTheme="minorEastAsia" w:hAnsiTheme="minorEastAsia"/>
          <w:sz w:val="21"/>
          <w:szCs w:val="21"/>
        </w:rPr>
      </w:pPr>
      <w:r>
        <w:rPr>
          <w:rFonts w:asciiTheme="minorEastAsia" w:hAnsiTheme="minorEastAsia" w:hint="eastAsia"/>
          <w:sz w:val="21"/>
          <w:szCs w:val="21"/>
        </w:rPr>
        <w:t>図９　コントロールサンプル</w:t>
      </w:r>
      <w:r w:rsidRPr="00AF57F6">
        <w:rPr>
          <w:rFonts w:ascii="Times New Roman" w:hAnsi="Times New Roman" w:cs="Times New Roman"/>
          <w:sz w:val="21"/>
          <w:szCs w:val="21"/>
        </w:rPr>
        <w:t>SHG</w:t>
      </w:r>
      <w:r>
        <w:rPr>
          <w:rFonts w:asciiTheme="minorEastAsia" w:hAnsiTheme="minorEastAsia" w:hint="eastAsia"/>
          <w:sz w:val="21"/>
          <w:szCs w:val="21"/>
        </w:rPr>
        <w:t>イメージ</w:t>
      </w:r>
    </w:p>
    <w:p w14:paraId="638AA0AA" w14:textId="77777777" w:rsidR="00F11F00" w:rsidRDefault="00F11F00" w:rsidP="00AF57F6">
      <w:pPr>
        <w:jc w:val="center"/>
        <w:rPr>
          <w:rFonts w:asciiTheme="minorEastAsia" w:hAnsiTheme="minorEastAsia"/>
          <w:sz w:val="21"/>
          <w:szCs w:val="21"/>
        </w:rPr>
      </w:pPr>
      <w:r w:rsidRPr="00F11F00">
        <w:rPr>
          <w:rFonts w:asciiTheme="minorEastAsia" w:hAnsiTheme="minorEastAsia"/>
          <w:noProof/>
          <w:sz w:val="21"/>
          <w:szCs w:val="21"/>
        </w:rPr>
        <w:drawing>
          <wp:inline distT="0" distB="0" distL="0" distR="0" wp14:anchorId="3E3C0842" wp14:editId="2015B315">
            <wp:extent cx="3048000" cy="2879480"/>
            <wp:effectExtent l="0" t="0" r="0" b="0"/>
            <wp:docPr id="7" name="図 6" descr="test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test9.tif"/>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48357" cy="2879817"/>
                    </a:xfrm>
                    <a:prstGeom prst="rect">
                      <a:avLst/>
                    </a:prstGeom>
                  </pic:spPr>
                </pic:pic>
              </a:graphicData>
            </a:graphic>
          </wp:inline>
        </w:drawing>
      </w:r>
    </w:p>
    <w:p w14:paraId="5842898D" w14:textId="77777777" w:rsidR="00F11F00" w:rsidRDefault="00AF57F6" w:rsidP="00AF57F6">
      <w:pPr>
        <w:jc w:val="center"/>
        <w:rPr>
          <w:rFonts w:asciiTheme="minorEastAsia" w:hAnsiTheme="minorEastAsia"/>
          <w:sz w:val="21"/>
          <w:szCs w:val="21"/>
        </w:rPr>
      </w:pPr>
      <w:r>
        <w:rPr>
          <w:rFonts w:asciiTheme="minorEastAsia" w:hAnsiTheme="minorEastAsia" w:hint="eastAsia"/>
          <w:sz w:val="21"/>
          <w:szCs w:val="21"/>
        </w:rPr>
        <w:t>図１０　コントロールサンプル応力ひずみ曲線</w:t>
      </w:r>
    </w:p>
    <w:p w14:paraId="0BA3C05D" w14:textId="77777777" w:rsidR="00390DD1" w:rsidRDefault="00390DD1" w:rsidP="00390DD1">
      <w:pPr>
        <w:jc w:val="left"/>
        <w:rPr>
          <w:rFonts w:asciiTheme="minorEastAsia" w:hAnsiTheme="minorEastAsia"/>
          <w:sz w:val="21"/>
          <w:szCs w:val="21"/>
        </w:rPr>
      </w:pPr>
    </w:p>
    <w:p w14:paraId="241776F8" w14:textId="77777777" w:rsidR="00F11F00" w:rsidRDefault="00F11F00" w:rsidP="00AF57F6">
      <w:pPr>
        <w:jc w:val="center"/>
        <w:rPr>
          <w:rFonts w:asciiTheme="minorEastAsia" w:hAnsiTheme="minorEastAsia"/>
          <w:sz w:val="21"/>
          <w:szCs w:val="21"/>
        </w:rPr>
      </w:pPr>
      <w:r>
        <w:rPr>
          <w:rFonts w:asciiTheme="minorEastAsia" w:hAnsiTheme="minorEastAsia" w:hint="eastAsia"/>
          <w:noProof/>
          <w:sz w:val="21"/>
          <w:szCs w:val="21"/>
        </w:rPr>
        <w:drawing>
          <wp:inline distT="0" distB="0" distL="0" distR="0" wp14:anchorId="7B83DDB4" wp14:editId="0CDD419F">
            <wp:extent cx="5262880" cy="4826000"/>
            <wp:effectExtent l="0" t="0" r="0" b="0"/>
            <wp:docPr id="8" name="図 8" descr="Macintosh HD:Users:eiji:Desktop:名称未設定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iji:Desktop:名称未設定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880" cy="4826000"/>
                    </a:xfrm>
                    <a:prstGeom prst="rect">
                      <a:avLst/>
                    </a:prstGeom>
                    <a:noFill/>
                    <a:ln>
                      <a:noFill/>
                    </a:ln>
                  </pic:spPr>
                </pic:pic>
              </a:graphicData>
            </a:graphic>
          </wp:inline>
        </w:drawing>
      </w:r>
    </w:p>
    <w:p w14:paraId="333BD100" w14:textId="77777777" w:rsidR="00F11F00" w:rsidRDefault="00AF57F6" w:rsidP="00AF57F6">
      <w:pPr>
        <w:jc w:val="center"/>
        <w:rPr>
          <w:rFonts w:asciiTheme="minorEastAsia" w:hAnsiTheme="minorEastAsia"/>
          <w:sz w:val="21"/>
          <w:szCs w:val="21"/>
        </w:rPr>
      </w:pPr>
      <w:r>
        <w:rPr>
          <w:rFonts w:asciiTheme="minorEastAsia" w:hAnsiTheme="minorEastAsia" w:hint="eastAsia"/>
          <w:sz w:val="21"/>
          <w:szCs w:val="21"/>
        </w:rPr>
        <w:t>図１１　修復モデルサンプル</w:t>
      </w:r>
      <w:r w:rsidRPr="00AF57F6">
        <w:rPr>
          <w:rFonts w:ascii="Times New Roman" w:hAnsi="Times New Roman" w:cs="Times New Roman"/>
          <w:sz w:val="21"/>
          <w:szCs w:val="21"/>
        </w:rPr>
        <w:t>SHG</w:t>
      </w:r>
      <w:r>
        <w:rPr>
          <w:rFonts w:asciiTheme="minorEastAsia" w:hAnsiTheme="minorEastAsia" w:hint="eastAsia"/>
          <w:sz w:val="21"/>
          <w:szCs w:val="21"/>
        </w:rPr>
        <w:t>イメージ</w:t>
      </w:r>
    </w:p>
    <w:p w14:paraId="18CDBCBA" w14:textId="77777777" w:rsidR="00F11F00" w:rsidRDefault="00F11F00" w:rsidP="00AF57F6">
      <w:pPr>
        <w:jc w:val="center"/>
        <w:rPr>
          <w:rFonts w:asciiTheme="minorEastAsia" w:hAnsiTheme="minorEastAsia"/>
          <w:sz w:val="21"/>
          <w:szCs w:val="21"/>
        </w:rPr>
      </w:pPr>
      <w:r w:rsidRPr="00F11F00">
        <w:rPr>
          <w:rFonts w:asciiTheme="minorEastAsia" w:hAnsiTheme="minorEastAsia"/>
          <w:noProof/>
          <w:sz w:val="21"/>
          <w:szCs w:val="21"/>
        </w:rPr>
        <w:drawing>
          <wp:inline distT="0" distB="0" distL="0" distR="0" wp14:anchorId="1F2B34B9" wp14:editId="57926D61">
            <wp:extent cx="3048550" cy="2880000"/>
            <wp:effectExtent l="0" t="0" r="0" b="0"/>
            <wp:docPr id="9" name="図 3" descr="test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test6.tif"/>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48550" cy="2880000"/>
                    </a:xfrm>
                    <a:prstGeom prst="rect">
                      <a:avLst/>
                    </a:prstGeom>
                  </pic:spPr>
                </pic:pic>
              </a:graphicData>
            </a:graphic>
          </wp:inline>
        </w:drawing>
      </w:r>
    </w:p>
    <w:p w14:paraId="27CDE93D" w14:textId="77777777" w:rsidR="00AF57F6" w:rsidRDefault="00AF57F6" w:rsidP="00AF57F6">
      <w:pPr>
        <w:jc w:val="center"/>
        <w:rPr>
          <w:rFonts w:asciiTheme="minorEastAsia" w:hAnsiTheme="minorEastAsia"/>
          <w:sz w:val="21"/>
          <w:szCs w:val="21"/>
        </w:rPr>
      </w:pPr>
      <w:r>
        <w:rPr>
          <w:rFonts w:asciiTheme="minorEastAsia" w:hAnsiTheme="minorEastAsia" w:hint="eastAsia"/>
          <w:sz w:val="21"/>
          <w:szCs w:val="21"/>
        </w:rPr>
        <w:t>図１２　修復モデル応力ひずみ曲線</w:t>
      </w:r>
    </w:p>
    <w:p w14:paraId="21798F72" w14:textId="77777777" w:rsidR="00F11F00" w:rsidRPr="0047291D" w:rsidRDefault="00F11F00" w:rsidP="00C41010">
      <w:pPr>
        <w:rPr>
          <w:rFonts w:asciiTheme="minorEastAsia" w:hAnsiTheme="minorEastAsia"/>
          <w:sz w:val="21"/>
          <w:szCs w:val="21"/>
        </w:rPr>
      </w:pPr>
    </w:p>
    <w:p w14:paraId="4F80CA6D" w14:textId="77777777" w:rsidR="00083B6A" w:rsidRDefault="00AF57F6" w:rsidP="0077106A">
      <w:pPr>
        <w:rPr>
          <w:rFonts w:asciiTheme="majorEastAsia" w:eastAsiaTheme="majorEastAsia" w:hAnsiTheme="majorEastAsia"/>
          <w:sz w:val="21"/>
          <w:szCs w:val="21"/>
        </w:rPr>
      </w:pPr>
      <w:r>
        <w:rPr>
          <w:rFonts w:asciiTheme="majorEastAsia" w:eastAsiaTheme="majorEastAsia" w:hAnsiTheme="majorEastAsia" w:hint="eastAsia"/>
          <w:sz w:val="21"/>
          <w:szCs w:val="21"/>
        </w:rPr>
        <w:t>３-５</w:t>
      </w:r>
      <w:r w:rsidR="0077106A" w:rsidRPr="0047291D">
        <w:rPr>
          <w:rFonts w:asciiTheme="majorEastAsia" w:eastAsiaTheme="majorEastAsia" w:hAnsiTheme="majorEastAsia" w:hint="eastAsia"/>
          <w:sz w:val="21"/>
          <w:szCs w:val="21"/>
        </w:rPr>
        <w:t>．まとめと今後の予定</w:t>
      </w:r>
    </w:p>
    <w:p w14:paraId="1AE2926A" w14:textId="77777777" w:rsidR="00AF57F6" w:rsidRPr="00353E8D" w:rsidRDefault="00390DD1" w:rsidP="00353E8D">
      <w:pPr>
        <w:rPr>
          <w:rFonts w:ascii="Helvetica" w:hAnsi="Helvetica" w:cs="Helvetica"/>
          <w:kern w:val="0"/>
          <w:sz w:val="21"/>
          <w:szCs w:val="21"/>
        </w:rPr>
      </w:pPr>
      <w:r>
        <w:rPr>
          <w:rFonts w:ascii="Times New Roman" w:hAnsi="Times New Roman" w:hint="eastAsia"/>
          <w:sz w:val="21"/>
          <w:szCs w:val="21"/>
        </w:rPr>
        <w:t xml:space="preserve">　腱修復過程において新たな知見をえるため，</w:t>
      </w:r>
      <w:r>
        <w:rPr>
          <w:rFonts w:ascii="Times New Roman" w:hAnsi="Times New Roman"/>
          <w:sz w:val="21"/>
          <w:szCs w:val="21"/>
        </w:rPr>
        <w:t>SHG</w:t>
      </w:r>
      <w:r>
        <w:rPr>
          <w:rFonts w:ascii="Times New Roman" w:hAnsi="Times New Roman" w:hint="eastAsia"/>
          <w:sz w:val="21"/>
          <w:szCs w:val="21"/>
        </w:rPr>
        <w:t>顕微鏡を用いて修復過程のコラーゲン動態を可視化し，引っ張り試験の機械的特性と</w:t>
      </w:r>
      <w:r>
        <w:rPr>
          <w:rFonts w:ascii="Times New Roman" w:hAnsi="Times New Roman"/>
          <w:sz w:val="21"/>
          <w:szCs w:val="21"/>
        </w:rPr>
        <w:t>SHG</w:t>
      </w:r>
      <w:r>
        <w:rPr>
          <w:rFonts w:ascii="Times New Roman" w:hAnsi="Times New Roman" w:hint="eastAsia"/>
          <w:sz w:val="21"/>
          <w:szCs w:val="21"/>
        </w:rPr>
        <w:t>イメージのコラーゲン分布を比較した．</w:t>
      </w:r>
      <w:r w:rsidR="00353E8D">
        <w:rPr>
          <w:rFonts w:ascii="Times New Roman" w:hAnsi="Times New Roman"/>
          <w:sz w:val="21"/>
          <w:szCs w:val="21"/>
        </w:rPr>
        <w:t>SHG</w:t>
      </w:r>
      <w:r w:rsidR="00353E8D" w:rsidRPr="00353E8D">
        <w:rPr>
          <w:rFonts w:ascii="Helvetica" w:hAnsi="Helvetica" w:cs="Helvetica"/>
          <w:kern w:val="0"/>
          <w:sz w:val="21"/>
          <w:szCs w:val="21"/>
        </w:rPr>
        <w:t>イメージと応力歪み曲線の比較からコラーゲン分布と機械的特性が関連し，コントロールサンプルと修復モデルにおいて明確な違いが確認できた</w:t>
      </w:r>
      <w:r w:rsidR="00353E8D">
        <w:rPr>
          <w:rFonts w:ascii="Helvetica" w:hAnsi="Helvetica" w:cs="Helvetica"/>
          <w:kern w:val="0"/>
          <w:sz w:val="21"/>
          <w:szCs w:val="21"/>
        </w:rPr>
        <w:t>.</w:t>
      </w:r>
      <w:r w:rsidR="00353E8D" w:rsidRPr="00353E8D">
        <w:rPr>
          <w:rFonts w:ascii="Helvetica" w:hAnsi="Helvetica" w:cs="Helvetica"/>
          <w:kern w:val="0"/>
          <w:sz w:val="21"/>
          <w:szCs w:val="21"/>
        </w:rPr>
        <w:t>今後の予定として，今回は円偏光出得られた</w:t>
      </w:r>
      <w:r w:rsidR="00353E8D" w:rsidRPr="00353E8D">
        <w:rPr>
          <w:rFonts w:ascii="Helvetica" w:hAnsi="Helvetica" w:cs="Helvetica"/>
          <w:kern w:val="0"/>
          <w:sz w:val="21"/>
          <w:szCs w:val="21"/>
        </w:rPr>
        <w:t>SHG</w:t>
      </w:r>
      <w:r w:rsidR="00353E8D" w:rsidRPr="00353E8D">
        <w:rPr>
          <w:rFonts w:ascii="Helvetica" w:hAnsi="Helvetica" w:cs="Helvetica"/>
          <w:kern w:val="0"/>
          <w:sz w:val="21"/>
          <w:szCs w:val="21"/>
        </w:rPr>
        <w:t>イメージと応力歪み曲線を比較しただけであるので，偏光を変えて取得したデータからの配向解析により得た情報と機械的特性の関係を評価する予定である．</w:t>
      </w:r>
    </w:p>
    <w:p w14:paraId="0117A5AF" w14:textId="77777777" w:rsidR="00AF57F6" w:rsidRPr="0047291D" w:rsidRDefault="00AF57F6" w:rsidP="0077106A">
      <w:pPr>
        <w:rPr>
          <w:rFonts w:asciiTheme="majorEastAsia" w:eastAsiaTheme="majorEastAsia" w:hAnsiTheme="majorEastAsia"/>
          <w:sz w:val="21"/>
          <w:szCs w:val="21"/>
        </w:rPr>
      </w:pPr>
    </w:p>
    <w:p w14:paraId="033BCE65" w14:textId="77777777" w:rsidR="0077106A" w:rsidRPr="0047291D" w:rsidRDefault="0077106A" w:rsidP="0077106A">
      <w:pPr>
        <w:rPr>
          <w:rFonts w:asciiTheme="majorEastAsia" w:eastAsiaTheme="majorEastAsia" w:hAnsiTheme="majorEastAsia"/>
          <w:sz w:val="21"/>
          <w:szCs w:val="21"/>
        </w:rPr>
      </w:pPr>
      <w:r w:rsidRPr="0047291D">
        <w:rPr>
          <w:rFonts w:asciiTheme="majorEastAsia" w:eastAsiaTheme="majorEastAsia" w:hAnsiTheme="majorEastAsia" w:hint="eastAsia"/>
          <w:sz w:val="21"/>
          <w:szCs w:val="21"/>
        </w:rPr>
        <w:t>参考文献</w:t>
      </w:r>
    </w:p>
    <w:p w14:paraId="2869A56D" w14:textId="77777777" w:rsidR="0077106A" w:rsidRPr="0047291D" w:rsidRDefault="00550D2E" w:rsidP="00C41010">
      <w:pPr>
        <w:rPr>
          <w:rFonts w:ascii="Times New Roman" w:hAnsi="Times New Roman"/>
          <w:sz w:val="21"/>
          <w:szCs w:val="21"/>
        </w:rPr>
      </w:pPr>
      <w:r w:rsidRPr="0047291D">
        <w:rPr>
          <w:rFonts w:ascii="Times New Roman" w:hAnsi="Times New Roman" w:hint="eastAsia"/>
          <w:sz w:val="21"/>
          <w:szCs w:val="21"/>
        </w:rPr>
        <w:t>[1]</w:t>
      </w:r>
      <w:r w:rsidR="00A20157" w:rsidRPr="0047291D">
        <w:rPr>
          <w:rFonts w:ascii="Times New Roman" w:hAnsi="Times New Roman"/>
          <w:sz w:val="21"/>
          <w:szCs w:val="21"/>
        </w:rPr>
        <w:t xml:space="preserve"> Paul J. </w:t>
      </w:r>
      <w:proofErr w:type="spellStart"/>
      <w:r w:rsidR="00A20157" w:rsidRPr="0047291D">
        <w:rPr>
          <w:rFonts w:ascii="Times New Roman" w:hAnsi="Times New Roman"/>
          <w:sz w:val="21"/>
          <w:szCs w:val="21"/>
        </w:rPr>
        <w:t>Campagnola</w:t>
      </w:r>
      <w:proofErr w:type="spellEnd"/>
      <w:r w:rsidR="00A20157" w:rsidRPr="0047291D">
        <w:rPr>
          <w:rFonts w:ascii="Times New Roman" w:hAnsi="Times New Roman"/>
          <w:sz w:val="21"/>
          <w:szCs w:val="21"/>
        </w:rPr>
        <w:t xml:space="preserve">, Chen-Yuan Dong, Laser Photonics Rev. </w:t>
      </w:r>
      <w:r w:rsidR="00A20157" w:rsidRPr="0047291D">
        <w:rPr>
          <w:rFonts w:ascii="Times New Roman" w:hAnsi="Times New Roman"/>
          <w:b/>
          <w:sz w:val="21"/>
          <w:szCs w:val="21"/>
        </w:rPr>
        <w:t>5</w:t>
      </w:r>
      <w:r w:rsidR="00A20157" w:rsidRPr="0047291D">
        <w:rPr>
          <w:rFonts w:ascii="Times New Roman" w:hAnsi="Times New Roman"/>
          <w:sz w:val="21"/>
          <w:szCs w:val="21"/>
        </w:rPr>
        <w:t>,</w:t>
      </w:r>
      <w:r w:rsidR="00A20157" w:rsidRPr="0047291D">
        <w:rPr>
          <w:rFonts w:ascii="Times New Roman" w:hAnsi="Times New Roman"/>
          <w:b/>
          <w:sz w:val="21"/>
          <w:szCs w:val="21"/>
        </w:rPr>
        <w:t xml:space="preserve"> </w:t>
      </w:r>
      <w:r w:rsidR="00A20157" w:rsidRPr="0047291D">
        <w:rPr>
          <w:rFonts w:ascii="Times New Roman" w:hAnsi="Times New Roman"/>
          <w:sz w:val="21"/>
          <w:szCs w:val="21"/>
        </w:rPr>
        <w:t>13 (2011).</w:t>
      </w:r>
    </w:p>
    <w:p w14:paraId="77FC166E" w14:textId="77777777" w:rsidR="00A20157" w:rsidRPr="0047291D" w:rsidRDefault="00A20157" w:rsidP="00A20157">
      <w:pPr>
        <w:rPr>
          <w:rFonts w:ascii="Times New Roman" w:hAnsi="Times New Roman"/>
          <w:sz w:val="21"/>
          <w:szCs w:val="21"/>
        </w:rPr>
      </w:pPr>
      <w:r w:rsidRPr="0047291D">
        <w:rPr>
          <w:rFonts w:ascii="Times New Roman" w:hAnsi="Times New Roman" w:hint="eastAsia"/>
          <w:sz w:val="21"/>
          <w:szCs w:val="21"/>
        </w:rPr>
        <w:t xml:space="preserve">[2] </w:t>
      </w:r>
      <w:r w:rsidRPr="0047291D">
        <w:rPr>
          <w:rFonts w:ascii="Times New Roman" w:hAnsi="Times New Roman" w:hint="eastAsia"/>
          <w:sz w:val="21"/>
          <w:szCs w:val="21"/>
        </w:rPr>
        <w:t>小原實，神成文彦，佐藤俊一：“レーザ応用光学”．共立出版株式会社，</w:t>
      </w:r>
      <w:r w:rsidRPr="0047291D">
        <w:rPr>
          <w:rFonts w:ascii="Times New Roman" w:hAnsi="Times New Roman" w:hint="eastAsia"/>
          <w:sz w:val="21"/>
          <w:szCs w:val="21"/>
        </w:rPr>
        <w:t>(1998)</w:t>
      </w:r>
    </w:p>
    <w:p w14:paraId="1CF564A0" w14:textId="77777777" w:rsidR="00A20157" w:rsidRPr="0047291D" w:rsidRDefault="00A20157" w:rsidP="00A20157">
      <w:pPr>
        <w:rPr>
          <w:rFonts w:ascii="Times New Roman" w:hAnsi="Times New Roman"/>
          <w:sz w:val="21"/>
          <w:szCs w:val="21"/>
        </w:rPr>
      </w:pPr>
      <w:r w:rsidRPr="0047291D">
        <w:rPr>
          <w:rFonts w:ascii="Times New Roman" w:hAnsi="Times New Roman" w:hint="eastAsia"/>
          <w:sz w:val="21"/>
          <w:szCs w:val="21"/>
        </w:rPr>
        <w:t>[3]</w:t>
      </w:r>
      <w:r w:rsidRPr="0047291D">
        <w:rPr>
          <w:rFonts w:ascii="Times New Roman" w:hAnsi="Times New Roman"/>
          <w:sz w:val="21"/>
          <w:szCs w:val="21"/>
        </w:rPr>
        <w:t xml:space="preserve"> Femtosecond laser optics catalog 2007, LAYERTEC.</w:t>
      </w:r>
    </w:p>
    <w:p w14:paraId="0D220427" w14:textId="77777777" w:rsidR="00A20157" w:rsidRPr="0047291D" w:rsidRDefault="00A20157" w:rsidP="00C41010">
      <w:pPr>
        <w:rPr>
          <w:rFonts w:ascii="Times New Roman" w:hAnsi="Times New Roman"/>
          <w:sz w:val="21"/>
          <w:szCs w:val="21"/>
        </w:rPr>
      </w:pPr>
      <w:r w:rsidRPr="0047291D">
        <w:rPr>
          <w:rFonts w:ascii="Times New Roman" w:hAnsi="Times New Roman" w:hint="eastAsia"/>
          <w:sz w:val="21"/>
          <w:szCs w:val="21"/>
        </w:rPr>
        <w:t>[4]</w:t>
      </w:r>
      <w:r w:rsidRPr="0047291D">
        <w:rPr>
          <w:rFonts w:ascii="Times New Roman" w:hAnsi="Times New Roman"/>
          <w:sz w:val="21"/>
          <w:szCs w:val="21"/>
        </w:rPr>
        <w:t xml:space="preserve"> </w:t>
      </w:r>
      <w:proofErr w:type="spellStart"/>
      <w:r w:rsidRPr="0047291D">
        <w:rPr>
          <w:rFonts w:ascii="Times New Roman" w:hAnsi="Times New Roman"/>
          <w:sz w:val="21"/>
          <w:szCs w:val="21"/>
        </w:rPr>
        <w:t>J.M.Squire</w:t>
      </w:r>
      <w:proofErr w:type="spellEnd"/>
      <w:r w:rsidRPr="0047291D">
        <w:rPr>
          <w:rFonts w:ascii="Times New Roman" w:hAnsi="Times New Roman"/>
          <w:sz w:val="21"/>
          <w:szCs w:val="21"/>
        </w:rPr>
        <w:t xml:space="preserve">, </w:t>
      </w:r>
      <w:proofErr w:type="spellStart"/>
      <w:r w:rsidRPr="0047291D">
        <w:rPr>
          <w:rFonts w:ascii="Times New Roman" w:hAnsi="Times New Roman"/>
          <w:sz w:val="21"/>
          <w:szCs w:val="21"/>
        </w:rPr>
        <w:t>Curr</w:t>
      </w:r>
      <w:proofErr w:type="spellEnd"/>
      <w:r w:rsidRPr="0047291D">
        <w:rPr>
          <w:rFonts w:ascii="Times New Roman" w:hAnsi="Times New Roman"/>
          <w:sz w:val="21"/>
          <w:szCs w:val="21"/>
        </w:rPr>
        <w:t xml:space="preserve">. </w:t>
      </w:r>
      <w:proofErr w:type="spellStart"/>
      <w:r w:rsidRPr="0047291D">
        <w:rPr>
          <w:rFonts w:ascii="Times New Roman" w:hAnsi="Times New Roman"/>
          <w:sz w:val="21"/>
          <w:szCs w:val="21"/>
        </w:rPr>
        <w:t>Opin</w:t>
      </w:r>
      <w:proofErr w:type="spellEnd"/>
      <w:r w:rsidRPr="0047291D">
        <w:rPr>
          <w:rFonts w:ascii="Times New Roman" w:hAnsi="Times New Roman"/>
          <w:sz w:val="21"/>
          <w:szCs w:val="21"/>
        </w:rPr>
        <w:t xml:space="preserve">. </w:t>
      </w:r>
      <w:proofErr w:type="spellStart"/>
      <w:r w:rsidRPr="0047291D">
        <w:rPr>
          <w:rFonts w:ascii="Times New Roman" w:hAnsi="Times New Roman"/>
          <w:sz w:val="21"/>
          <w:szCs w:val="21"/>
        </w:rPr>
        <w:t>Struct</w:t>
      </w:r>
      <w:proofErr w:type="spellEnd"/>
      <w:r w:rsidRPr="0047291D">
        <w:rPr>
          <w:rFonts w:ascii="Times New Roman" w:hAnsi="Times New Roman"/>
          <w:sz w:val="21"/>
          <w:szCs w:val="21"/>
        </w:rPr>
        <w:t xml:space="preserve">. Boil. </w:t>
      </w:r>
      <w:r w:rsidRPr="0047291D">
        <w:rPr>
          <w:rFonts w:ascii="Times New Roman" w:hAnsi="Times New Roman"/>
          <w:b/>
          <w:sz w:val="21"/>
          <w:szCs w:val="21"/>
        </w:rPr>
        <w:t>7</w:t>
      </w:r>
      <w:r w:rsidRPr="0047291D">
        <w:rPr>
          <w:rFonts w:ascii="Times New Roman" w:hAnsi="Times New Roman"/>
          <w:sz w:val="21"/>
          <w:szCs w:val="21"/>
        </w:rPr>
        <w:t>, 247 (1997)</w:t>
      </w:r>
    </w:p>
    <w:p w14:paraId="6D05FE38" w14:textId="77777777" w:rsidR="00423DC6" w:rsidRPr="0047291D" w:rsidRDefault="00A20157" w:rsidP="00C41010">
      <w:pPr>
        <w:rPr>
          <w:rFonts w:ascii="Times New Roman" w:hAnsi="Times New Roman"/>
          <w:sz w:val="21"/>
          <w:szCs w:val="21"/>
        </w:rPr>
      </w:pPr>
      <w:r w:rsidRPr="0047291D">
        <w:rPr>
          <w:rFonts w:ascii="Times New Roman" w:hAnsi="Times New Roman" w:hint="eastAsia"/>
          <w:sz w:val="21"/>
          <w:szCs w:val="21"/>
        </w:rPr>
        <w:t>[5]</w:t>
      </w:r>
      <w:r w:rsidRPr="0047291D">
        <w:rPr>
          <w:rFonts w:ascii="Times New Roman" w:hAnsi="Times New Roman" w:cs="Times New Roman"/>
          <w:sz w:val="21"/>
          <w:szCs w:val="21"/>
        </w:rPr>
        <w:t xml:space="preserve"> Jeffrey B. Guild, Chris </w:t>
      </w:r>
      <w:proofErr w:type="spellStart"/>
      <w:r w:rsidRPr="0047291D">
        <w:rPr>
          <w:rFonts w:ascii="Times New Roman" w:hAnsi="Times New Roman" w:cs="Times New Roman"/>
          <w:sz w:val="21"/>
          <w:szCs w:val="21"/>
        </w:rPr>
        <w:t>Xu</w:t>
      </w:r>
      <w:proofErr w:type="spellEnd"/>
      <w:r w:rsidRPr="0047291D">
        <w:rPr>
          <w:rFonts w:ascii="Times New Roman" w:hAnsi="Times New Roman" w:cs="Times New Roman"/>
          <w:sz w:val="21"/>
          <w:szCs w:val="21"/>
        </w:rPr>
        <w:t xml:space="preserve">, and Watt W. Webb, APPLIED OPTICS </w:t>
      </w:r>
      <w:r w:rsidRPr="0047291D">
        <w:rPr>
          <w:rFonts w:ascii="Times New Roman" w:hAnsi="Times New Roman" w:cs="Times New Roman"/>
          <w:b/>
          <w:sz w:val="21"/>
          <w:szCs w:val="21"/>
        </w:rPr>
        <w:t>36</w:t>
      </w:r>
      <w:r w:rsidRPr="0047291D">
        <w:rPr>
          <w:rFonts w:ascii="Times New Roman" w:hAnsi="Times New Roman" w:cs="Times New Roman"/>
          <w:sz w:val="21"/>
          <w:szCs w:val="21"/>
        </w:rPr>
        <w:t>, 397 (1997)</w:t>
      </w:r>
    </w:p>
    <w:sectPr w:rsidR="00423DC6" w:rsidRPr="0047291D" w:rsidSect="00423DC6">
      <w:pgSz w:w="11900" w:h="16840"/>
      <w:pgMar w:top="1440" w:right="1440" w:bottom="1440" w:left="1440" w:header="851" w:footer="992" w:gutter="0"/>
      <w:cols w:space="425"/>
      <w:docGrid w:type="lines" w:linePitch="3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Courier">
    <w:panose1 w:val="02000500000000000000"/>
    <w:charset w:val="4D"/>
    <w:family w:val="modern"/>
    <w:notTrueType/>
    <w:pitch w:val="fixed"/>
    <w:sig w:usb0="00000003" w:usb1="00000000" w:usb2="00000000" w:usb3="00000000" w:csb0="00000001" w:csb1="00000000"/>
  </w:font>
  <w:font w:name="ＭＳ Ｐ明朝">
    <w:panose1 w:val="02020600040205080304"/>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panose1 w:val="020B0609070205080204"/>
    <w:charset w:val="4E"/>
    <w:family w:val="auto"/>
    <w:pitch w:val="variable"/>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MS">
    <w:altName w:val="ＭＳ 明朝"/>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B338C"/>
    <w:multiLevelType w:val="hybridMultilevel"/>
    <w:tmpl w:val="0046DE2E"/>
    <w:lvl w:ilvl="0" w:tplc="14B23D60">
      <w:start w:val="2"/>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77BB1345"/>
    <w:multiLevelType w:val="hybridMultilevel"/>
    <w:tmpl w:val="B7E2F42E"/>
    <w:lvl w:ilvl="0" w:tplc="6644BFF6">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dirty"/>
  <w:defaultTabStop w:val="960"/>
  <w:drawingGridHorizontalSpacing w:val="120"/>
  <w:drawingGridVerticalSpacing w:val="164"/>
  <w:displayHorizontalDrawingGridEvery w:val="2"/>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DC6"/>
    <w:rsid w:val="0000098C"/>
    <w:rsid w:val="00001748"/>
    <w:rsid w:val="00054AD8"/>
    <w:rsid w:val="00083B6A"/>
    <w:rsid w:val="00086AF7"/>
    <w:rsid w:val="000A0B88"/>
    <w:rsid w:val="000C727B"/>
    <w:rsid w:val="000E3066"/>
    <w:rsid w:val="00117259"/>
    <w:rsid w:val="0016251B"/>
    <w:rsid w:val="0018757A"/>
    <w:rsid w:val="00190264"/>
    <w:rsid w:val="001B4532"/>
    <w:rsid w:val="001B7B4A"/>
    <w:rsid w:val="0021464B"/>
    <w:rsid w:val="00233B06"/>
    <w:rsid w:val="00273C2E"/>
    <w:rsid w:val="00277FE8"/>
    <w:rsid w:val="002D299F"/>
    <w:rsid w:val="002E01BF"/>
    <w:rsid w:val="002F2BD1"/>
    <w:rsid w:val="00353A5E"/>
    <w:rsid w:val="00353E8D"/>
    <w:rsid w:val="00376854"/>
    <w:rsid w:val="00390DD1"/>
    <w:rsid w:val="003E56CD"/>
    <w:rsid w:val="00423DC6"/>
    <w:rsid w:val="004531CD"/>
    <w:rsid w:val="00467CC3"/>
    <w:rsid w:val="0047291D"/>
    <w:rsid w:val="00481B68"/>
    <w:rsid w:val="004B7C93"/>
    <w:rsid w:val="004D439B"/>
    <w:rsid w:val="00522C0D"/>
    <w:rsid w:val="00533B3C"/>
    <w:rsid w:val="00550D2E"/>
    <w:rsid w:val="00562FA1"/>
    <w:rsid w:val="005975E0"/>
    <w:rsid w:val="005B45D9"/>
    <w:rsid w:val="005E17FE"/>
    <w:rsid w:val="005E6A2D"/>
    <w:rsid w:val="00634FB3"/>
    <w:rsid w:val="0066118A"/>
    <w:rsid w:val="006B4553"/>
    <w:rsid w:val="007033E8"/>
    <w:rsid w:val="0077106A"/>
    <w:rsid w:val="00797944"/>
    <w:rsid w:val="007B0AF7"/>
    <w:rsid w:val="007D5591"/>
    <w:rsid w:val="00832AEF"/>
    <w:rsid w:val="008E48CC"/>
    <w:rsid w:val="00912C17"/>
    <w:rsid w:val="009423D6"/>
    <w:rsid w:val="009504AA"/>
    <w:rsid w:val="00950DB4"/>
    <w:rsid w:val="0097117D"/>
    <w:rsid w:val="009A5C7C"/>
    <w:rsid w:val="00A14EBB"/>
    <w:rsid w:val="00A20157"/>
    <w:rsid w:val="00A56A32"/>
    <w:rsid w:val="00A56EEB"/>
    <w:rsid w:val="00AF57F6"/>
    <w:rsid w:val="00B270AF"/>
    <w:rsid w:val="00C34727"/>
    <w:rsid w:val="00C41010"/>
    <w:rsid w:val="00CD730A"/>
    <w:rsid w:val="00D45A3B"/>
    <w:rsid w:val="00D465BE"/>
    <w:rsid w:val="00DA3F0E"/>
    <w:rsid w:val="00DA4C26"/>
    <w:rsid w:val="00E130F1"/>
    <w:rsid w:val="00E13B59"/>
    <w:rsid w:val="00E40E64"/>
    <w:rsid w:val="00E47D00"/>
    <w:rsid w:val="00E721BB"/>
    <w:rsid w:val="00E97F05"/>
    <w:rsid w:val="00F11F00"/>
    <w:rsid w:val="00F252C5"/>
    <w:rsid w:val="00F32702"/>
    <w:rsid w:val="00F91712"/>
    <w:rsid w:val="00FA1251"/>
    <w:rsid w:val="00FA283A"/>
    <w:rsid w:val="00FD072A"/>
    <w:rsid w:val="00FF6A9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oNotEmbedSmartTags/>
  <w:decimalSymbol w:val="."/>
  <w:listSeparator w:val=","/>
  <w14:docId w14:val="51E2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Body Text" w:uiPriority="99" w:qFormat="1"/>
    <w:lsdException w:name="Normal (Web)" w:uiPriority="99"/>
  </w:latentStyles>
  <w:style w:type="paragraph" w:default="1" w:styleId="a">
    <w:name w:val="Normal"/>
    <w:qFormat/>
    <w:rsid w:val="00D60E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3DC6"/>
    <w:pPr>
      <w:ind w:leftChars="400" w:left="960"/>
    </w:pPr>
  </w:style>
  <w:style w:type="paragraph" w:styleId="Web">
    <w:name w:val="Normal (Web)"/>
    <w:basedOn w:val="a"/>
    <w:uiPriority w:val="99"/>
    <w:rsid w:val="00054AD8"/>
    <w:pPr>
      <w:widowControl/>
      <w:spacing w:beforeLines="1" w:afterLines="1"/>
      <w:jc w:val="left"/>
    </w:pPr>
    <w:rPr>
      <w:rFonts w:ascii="Times" w:hAnsi="Times" w:cs="Times New Roman"/>
      <w:kern w:val="0"/>
      <w:sz w:val="20"/>
      <w:szCs w:val="20"/>
    </w:rPr>
  </w:style>
  <w:style w:type="paragraph" w:styleId="a4">
    <w:name w:val="Balloon Text"/>
    <w:basedOn w:val="a"/>
    <w:link w:val="a5"/>
    <w:rsid w:val="0047291D"/>
    <w:rPr>
      <w:rFonts w:ascii="ヒラギノ角ゴ ProN W3" w:eastAsia="ヒラギノ角ゴ ProN W3"/>
      <w:sz w:val="18"/>
      <w:szCs w:val="18"/>
    </w:rPr>
  </w:style>
  <w:style w:type="character" w:customStyle="1" w:styleId="a5">
    <w:name w:val="吹き出し (文字)"/>
    <w:basedOn w:val="a0"/>
    <w:link w:val="a4"/>
    <w:rsid w:val="0047291D"/>
    <w:rPr>
      <w:rFonts w:ascii="ヒラギノ角ゴ ProN W3" w:eastAsia="ヒラギノ角ゴ ProN W3"/>
      <w:sz w:val="18"/>
      <w:szCs w:val="18"/>
    </w:rPr>
  </w:style>
  <w:style w:type="paragraph" w:customStyle="1" w:styleId="10">
    <w:name w:val="10 本文"/>
    <w:next w:val="a6"/>
    <w:link w:val="100"/>
    <w:rsid w:val="0047291D"/>
    <w:pPr>
      <w:spacing w:line="304" w:lineRule="exact"/>
      <w:ind w:firstLine="193"/>
      <w:jc w:val="both"/>
    </w:pPr>
    <w:rPr>
      <w:rFonts w:ascii="Times New Roman" w:eastAsia="ＭＳ 明朝" w:hAnsi="Times New Roman" w:cs="ＭＳ 明朝"/>
      <w:sz w:val="20"/>
      <w:szCs w:val="20"/>
    </w:rPr>
  </w:style>
  <w:style w:type="character" w:customStyle="1" w:styleId="100">
    <w:name w:val="10 本文 (文字) (文字)"/>
    <w:link w:val="10"/>
    <w:rsid w:val="0047291D"/>
    <w:rPr>
      <w:rFonts w:ascii="Times New Roman" w:eastAsia="ＭＳ 明朝" w:hAnsi="Times New Roman" w:cs="ＭＳ 明朝"/>
      <w:sz w:val="20"/>
      <w:szCs w:val="20"/>
    </w:rPr>
  </w:style>
  <w:style w:type="paragraph" w:styleId="a6">
    <w:name w:val="Plain Text"/>
    <w:basedOn w:val="a"/>
    <w:link w:val="a7"/>
    <w:rsid w:val="0047291D"/>
    <w:rPr>
      <w:rFonts w:ascii="ＭＳ 明朝" w:eastAsia="ＭＳ 明朝" w:hAnsi="Courier"/>
    </w:rPr>
  </w:style>
  <w:style w:type="character" w:customStyle="1" w:styleId="a7">
    <w:name w:val="書式なし (文字)"/>
    <w:basedOn w:val="a0"/>
    <w:link w:val="a6"/>
    <w:rsid w:val="0047291D"/>
    <w:rPr>
      <w:rFonts w:ascii="ＭＳ 明朝" w:eastAsia="ＭＳ 明朝" w:hAnsi="Courier"/>
    </w:rPr>
  </w:style>
  <w:style w:type="paragraph" w:styleId="a8">
    <w:name w:val="Body Text"/>
    <w:link w:val="a9"/>
    <w:uiPriority w:val="99"/>
    <w:unhideWhenUsed/>
    <w:qFormat/>
    <w:rsid w:val="00AF57F6"/>
    <w:pPr>
      <w:topLinePunct/>
      <w:autoSpaceDE w:val="0"/>
      <w:autoSpaceDN w:val="0"/>
      <w:adjustRightInd w:val="0"/>
      <w:snapToGrid w:val="0"/>
      <w:spacing w:line="240" w:lineRule="exact"/>
      <w:ind w:right="66" w:firstLineChars="100" w:firstLine="200"/>
      <w:contextualSpacing/>
      <w:jc w:val="both"/>
    </w:pPr>
    <w:rPr>
      <w:rFonts w:ascii="Times New Roman" w:eastAsia="ＭＳ Ｐ明朝" w:hAnsi="Times New Roman" w:cs="Times New Roman"/>
      <w:noProof/>
      <w:color w:val="000000"/>
      <w:sz w:val="20"/>
    </w:rPr>
  </w:style>
  <w:style w:type="character" w:customStyle="1" w:styleId="a9">
    <w:name w:val="本文 (文字)"/>
    <w:basedOn w:val="a0"/>
    <w:link w:val="a8"/>
    <w:uiPriority w:val="99"/>
    <w:rsid w:val="00AF57F6"/>
    <w:rPr>
      <w:rFonts w:ascii="Times New Roman" w:eastAsia="ＭＳ Ｐ明朝" w:hAnsi="Times New Roman" w:cs="Times New Roman"/>
      <w:noProof/>
      <w:color w:val="000000"/>
      <w:sz w:val="20"/>
    </w:rPr>
  </w:style>
  <w:style w:type="character" w:styleId="aa">
    <w:name w:val="annotation reference"/>
    <w:basedOn w:val="a0"/>
    <w:unhideWhenUsed/>
    <w:rsid w:val="00AF57F6"/>
    <w:rPr>
      <w:sz w:val="18"/>
      <w:szCs w:val="18"/>
    </w:rPr>
  </w:style>
  <w:style w:type="paragraph" w:styleId="ab">
    <w:name w:val="annotation text"/>
    <w:basedOn w:val="a"/>
    <w:link w:val="ac"/>
    <w:unhideWhenUsed/>
    <w:rsid w:val="00AF57F6"/>
    <w:pPr>
      <w:jc w:val="left"/>
    </w:pPr>
    <w:rPr>
      <w:rFonts w:ascii="Century" w:eastAsia="ＭＳ 明朝" w:hAnsi="Century" w:cs="Times New Roman"/>
      <w:sz w:val="20"/>
    </w:rPr>
  </w:style>
  <w:style w:type="character" w:customStyle="1" w:styleId="ac">
    <w:name w:val="コメント文字列 (文字)"/>
    <w:basedOn w:val="a0"/>
    <w:link w:val="ab"/>
    <w:rsid w:val="00AF57F6"/>
    <w:rPr>
      <w:rFonts w:ascii="Century" w:eastAsia="ＭＳ 明朝" w:hAnsi="Century" w:cs="Times New Roman"/>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Body Text" w:uiPriority="99" w:qFormat="1"/>
    <w:lsdException w:name="Normal (Web)" w:uiPriority="99"/>
  </w:latentStyles>
  <w:style w:type="paragraph" w:default="1" w:styleId="a">
    <w:name w:val="Normal"/>
    <w:qFormat/>
    <w:rsid w:val="00D60E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3DC6"/>
    <w:pPr>
      <w:ind w:leftChars="400" w:left="960"/>
    </w:pPr>
  </w:style>
  <w:style w:type="paragraph" w:styleId="Web">
    <w:name w:val="Normal (Web)"/>
    <w:basedOn w:val="a"/>
    <w:uiPriority w:val="99"/>
    <w:rsid w:val="00054AD8"/>
    <w:pPr>
      <w:widowControl/>
      <w:spacing w:beforeLines="1" w:afterLines="1"/>
      <w:jc w:val="left"/>
    </w:pPr>
    <w:rPr>
      <w:rFonts w:ascii="Times" w:hAnsi="Times" w:cs="Times New Roman"/>
      <w:kern w:val="0"/>
      <w:sz w:val="20"/>
      <w:szCs w:val="20"/>
    </w:rPr>
  </w:style>
  <w:style w:type="paragraph" w:styleId="a4">
    <w:name w:val="Balloon Text"/>
    <w:basedOn w:val="a"/>
    <w:link w:val="a5"/>
    <w:rsid w:val="0047291D"/>
    <w:rPr>
      <w:rFonts w:ascii="ヒラギノ角ゴ ProN W3" w:eastAsia="ヒラギノ角ゴ ProN W3"/>
      <w:sz w:val="18"/>
      <w:szCs w:val="18"/>
    </w:rPr>
  </w:style>
  <w:style w:type="character" w:customStyle="1" w:styleId="a5">
    <w:name w:val="吹き出し (文字)"/>
    <w:basedOn w:val="a0"/>
    <w:link w:val="a4"/>
    <w:rsid w:val="0047291D"/>
    <w:rPr>
      <w:rFonts w:ascii="ヒラギノ角ゴ ProN W3" w:eastAsia="ヒラギノ角ゴ ProN W3"/>
      <w:sz w:val="18"/>
      <w:szCs w:val="18"/>
    </w:rPr>
  </w:style>
  <w:style w:type="paragraph" w:customStyle="1" w:styleId="10">
    <w:name w:val="10 本文"/>
    <w:next w:val="a6"/>
    <w:link w:val="100"/>
    <w:rsid w:val="0047291D"/>
    <w:pPr>
      <w:spacing w:line="304" w:lineRule="exact"/>
      <w:ind w:firstLine="193"/>
      <w:jc w:val="both"/>
    </w:pPr>
    <w:rPr>
      <w:rFonts w:ascii="Times New Roman" w:eastAsia="ＭＳ 明朝" w:hAnsi="Times New Roman" w:cs="ＭＳ 明朝"/>
      <w:sz w:val="20"/>
      <w:szCs w:val="20"/>
    </w:rPr>
  </w:style>
  <w:style w:type="character" w:customStyle="1" w:styleId="100">
    <w:name w:val="10 本文 (文字) (文字)"/>
    <w:link w:val="10"/>
    <w:rsid w:val="0047291D"/>
    <w:rPr>
      <w:rFonts w:ascii="Times New Roman" w:eastAsia="ＭＳ 明朝" w:hAnsi="Times New Roman" w:cs="ＭＳ 明朝"/>
      <w:sz w:val="20"/>
      <w:szCs w:val="20"/>
    </w:rPr>
  </w:style>
  <w:style w:type="paragraph" w:styleId="a6">
    <w:name w:val="Plain Text"/>
    <w:basedOn w:val="a"/>
    <w:link w:val="a7"/>
    <w:rsid w:val="0047291D"/>
    <w:rPr>
      <w:rFonts w:ascii="ＭＳ 明朝" w:eastAsia="ＭＳ 明朝" w:hAnsi="Courier"/>
    </w:rPr>
  </w:style>
  <w:style w:type="character" w:customStyle="1" w:styleId="a7">
    <w:name w:val="書式なし (文字)"/>
    <w:basedOn w:val="a0"/>
    <w:link w:val="a6"/>
    <w:rsid w:val="0047291D"/>
    <w:rPr>
      <w:rFonts w:ascii="ＭＳ 明朝" w:eastAsia="ＭＳ 明朝" w:hAnsi="Courier"/>
    </w:rPr>
  </w:style>
  <w:style w:type="paragraph" w:styleId="a8">
    <w:name w:val="Body Text"/>
    <w:link w:val="a9"/>
    <w:uiPriority w:val="99"/>
    <w:unhideWhenUsed/>
    <w:qFormat/>
    <w:rsid w:val="00AF57F6"/>
    <w:pPr>
      <w:topLinePunct/>
      <w:autoSpaceDE w:val="0"/>
      <w:autoSpaceDN w:val="0"/>
      <w:adjustRightInd w:val="0"/>
      <w:snapToGrid w:val="0"/>
      <w:spacing w:line="240" w:lineRule="exact"/>
      <w:ind w:right="66" w:firstLineChars="100" w:firstLine="200"/>
      <w:contextualSpacing/>
      <w:jc w:val="both"/>
    </w:pPr>
    <w:rPr>
      <w:rFonts w:ascii="Times New Roman" w:eastAsia="ＭＳ Ｐ明朝" w:hAnsi="Times New Roman" w:cs="Times New Roman"/>
      <w:noProof/>
      <w:color w:val="000000"/>
      <w:sz w:val="20"/>
    </w:rPr>
  </w:style>
  <w:style w:type="character" w:customStyle="1" w:styleId="a9">
    <w:name w:val="本文 (文字)"/>
    <w:basedOn w:val="a0"/>
    <w:link w:val="a8"/>
    <w:uiPriority w:val="99"/>
    <w:rsid w:val="00AF57F6"/>
    <w:rPr>
      <w:rFonts w:ascii="Times New Roman" w:eastAsia="ＭＳ Ｐ明朝" w:hAnsi="Times New Roman" w:cs="Times New Roman"/>
      <w:noProof/>
      <w:color w:val="000000"/>
      <w:sz w:val="20"/>
    </w:rPr>
  </w:style>
  <w:style w:type="character" w:styleId="aa">
    <w:name w:val="annotation reference"/>
    <w:basedOn w:val="a0"/>
    <w:unhideWhenUsed/>
    <w:rsid w:val="00AF57F6"/>
    <w:rPr>
      <w:sz w:val="18"/>
      <w:szCs w:val="18"/>
    </w:rPr>
  </w:style>
  <w:style w:type="paragraph" w:styleId="ab">
    <w:name w:val="annotation text"/>
    <w:basedOn w:val="a"/>
    <w:link w:val="ac"/>
    <w:unhideWhenUsed/>
    <w:rsid w:val="00AF57F6"/>
    <w:pPr>
      <w:jc w:val="left"/>
    </w:pPr>
    <w:rPr>
      <w:rFonts w:ascii="Century" w:eastAsia="ＭＳ 明朝" w:hAnsi="Century" w:cs="Times New Roman"/>
      <w:sz w:val="20"/>
    </w:rPr>
  </w:style>
  <w:style w:type="character" w:customStyle="1" w:styleId="ac">
    <w:name w:val="コメント文字列 (文字)"/>
    <w:basedOn w:val="a0"/>
    <w:link w:val="ab"/>
    <w:rsid w:val="00AF57F6"/>
    <w:rPr>
      <w:rFonts w:ascii="Century" w:eastAsia="ＭＳ 明朝" w:hAnsi="Century"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27266">
      <w:bodyDiv w:val="1"/>
      <w:marLeft w:val="0"/>
      <w:marRight w:val="0"/>
      <w:marTop w:val="0"/>
      <w:marBottom w:val="0"/>
      <w:divBdr>
        <w:top w:val="none" w:sz="0" w:space="0" w:color="auto"/>
        <w:left w:val="none" w:sz="0" w:space="0" w:color="auto"/>
        <w:bottom w:val="none" w:sz="0" w:space="0" w:color="auto"/>
        <w:right w:val="none" w:sz="0" w:space="0" w:color="auto"/>
      </w:divBdr>
    </w:div>
    <w:div w:id="273639211">
      <w:bodyDiv w:val="1"/>
      <w:marLeft w:val="0"/>
      <w:marRight w:val="0"/>
      <w:marTop w:val="0"/>
      <w:marBottom w:val="0"/>
      <w:divBdr>
        <w:top w:val="none" w:sz="0" w:space="0" w:color="auto"/>
        <w:left w:val="none" w:sz="0" w:space="0" w:color="auto"/>
        <w:bottom w:val="none" w:sz="0" w:space="0" w:color="auto"/>
        <w:right w:val="none" w:sz="0" w:space="0" w:color="auto"/>
      </w:divBdr>
    </w:div>
    <w:div w:id="301886554">
      <w:bodyDiv w:val="1"/>
      <w:marLeft w:val="0"/>
      <w:marRight w:val="0"/>
      <w:marTop w:val="0"/>
      <w:marBottom w:val="0"/>
      <w:divBdr>
        <w:top w:val="none" w:sz="0" w:space="0" w:color="auto"/>
        <w:left w:val="none" w:sz="0" w:space="0" w:color="auto"/>
        <w:bottom w:val="none" w:sz="0" w:space="0" w:color="auto"/>
        <w:right w:val="none" w:sz="0" w:space="0" w:color="auto"/>
      </w:divBdr>
      <w:divsChild>
        <w:div w:id="449318570">
          <w:marLeft w:val="0"/>
          <w:marRight w:val="0"/>
          <w:marTop w:val="0"/>
          <w:marBottom w:val="0"/>
          <w:divBdr>
            <w:top w:val="none" w:sz="0" w:space="0" w:color="auto"/>
            <w:left w:val="none" w:sz="0" w:space="0" w:color="auto"/>
            <w:bottom w:val="none" w:sz="0" w:space="0" w:color="auto"/>
            <w:right w:val="none" w:sz="0" w:space="0" w:color="auto"/>
          </w:divBdr>
          <w:divsChild>
            <w:div w:id="882012706">
              <w:marLeft w:val="0"/>
              <w:marRight w:val="0"/>
              <w:marTop w:val="0"/>
              <w:marBottom w:val="0"/>
              <w:divBdr>
                <w:top w:val="none" w:sz="0" w:space="0" w:color="auto"/>
                <w:left w:val="none" w:sz="0" w:space="0" w:color="auto"/>
                <w:bottom w:val="none" w:sz="0" w:space="0" w:color="auto"/>
                <w:right w:val="none" w:sz="0" w:space="0" w:color="auto"/>
              </w:divBdr>
              <w:divsChild>
                <w:div w:id="15218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8808">
      <w:bodyDiv w:val="1"/>
      <w:marLeft w:val="0"/>
      <w:marRight w:val="0"/>
      <w:marTop w:val="0"/>
      <w:marBottom w:val="0"/>
      <w:divBdr>
        <w:top w:val="none" w:sz="0" w:space="0" w:color="auto"/>
        <w:left w:val="none" w:sz="0" w:space="0" w:color="auto"/>
        <w:bottom w:val="none" w:sz="0" w:space="0" w:color="auto"/>
        <w:right w:val="none" w:sz="0" w:space="0" w:color="auto"/>
      </w:divBdr>
    </w:div>
    <w:div w:id="451554113">
      <w:bodyDiv w:val="1"/>
      <w:marLeft w:val="0"/>
      <w:marRight w:val="0"/>
      <w:marTop w:val="0"/>
      <w:marBottom w:val="0"/>
      <w:divBdr>
        <w:top w:val="none" w:sz="0" w:space="0" w:color="auto"/>
        <w:left w:val="none" w:sz="0" w:space="0" w:color="auto"/>
        <w:bottom w:val="none" w:sz="0" w:space="0" w:color="auto"/>
        <w:right w:val="none" w:sz="0" w:space="0" w:color="auto"/>
      </w:divBdr>
    </w:div>
    <w:div w:id="807405465">
      <w:bodyDiv w:val="1"/>
      <w:marLeft w:val="0"/>
      <w:marRight w:val="0"/>
      <w:marTop w:val="0"/>
      <w:marBottom w:val="0"/>
      <w:divBdr>
        <w:top w:val="none" w:sz="0" w:space="0" w:color="auto"/>
        <w:left w:val="none" w:sz="0" w:space="0" w:color="auto"/>
        <w:bottom w:val="none" w:sz="0" w:space="0" w:color="auto"/>
        <w:right w:val="none" w:sz="0" w:space="0" w:color="auto"/>
      </w:divBdr>
    </w:div>
    <w:div w:id="1083649211">
      <w:bodyDiv w:val="1"/>
      <w:marLeft w:val="0"/>
      <w:marRight w:val="0"/>
      <w:marTop w:val="0"/>
      <w:marBottom w:val="0"/>
      <w:divBdr>
        <w:top w:val="none" w:sz="0" w:space="0" w:color="auto"/>
        <w:left w:val="none" w:sz="0" w:space="0" w:color="auto"/>
        <w:bottom w:val="none" w:sz="0" w:space="0" w:color="auto"/>
        <w:right w:val="none" w:sz="0" w:space="0" w:color="auto"/>
      </w:divBdr>
    </w:div>
    <w:div w:id="1248923460">
      <w:bodyDiv w:val="1"/>
      <w:marLeft w:val="0"/>
      <w:marRight w:val="0"/>
      <w:marTop w:val="0"/>
      <w:marBottom w:val="0"/>
      <w:divBdr>
        <w:top w:val="none" w:sz="0" w:space="0" w:color="auto"/>
        <w:left w:val="none" w:sz="0" w:space="0" w:color="auto"/>
        <w:bottom w:val="none" w:sz="0" w:space="0" w:color="auto"/>
        <w:right w:val="none" w:sz="0" w:space="0" w:color="auto"/>
      </w:divBdr>
    </w:div>
    <w:div w:id="1400400971">
      <w:bodyDiv w:val="1"/>
      <w:marLeft w:val="0"/>
      <w:marRight w:val="0"/>
      <w:marTop w:val="0"/>
      <w:marBottom w:val="0"/>
      <w:divBdr>
        <w:top w:val="none" w:sz="0" w:space="0" w:color="auto"/>
        <w:left w:val="none" w:sz="0" w:space="0" w:color="auto"/>
        <w:bottom w:val="none" w:sz="0" w:space="0" w:color="auto"/>
        <w:right w:val="none" w:sz="0" w:space="0" w:color="auto"/>
      </w:divBdr>
    </w:div>
    <w:div w:id="1980180848">
      <w:bodyDiv w:val="1"/>
      <w:marLeft w:val="0"/>
      <w:marRight w:val="0"/>
      <w:marTop w:val="0"/>
      <w:marBottom w:val="0"/>
      <w:divBdr>
        <w:top w:val="none" w:sz="0" w:space="0" w:color="auto"/>
        <w:left w:val="none" w:sz="0" w:space="0" w:color="auto"/>
        <w:bottom w:val="none" w:sz="0" w:space="0" w:color="auto"/>
        <w:right w:val="none" w:sz="0" w:space="0" w:color="auto"/>
      </w:divBdr>
    </w:div>
    <w:div w:id="2070422527">
      <w:bodyDiv w:val="1"/>
      <w:marLeft w:val="0"/>
      <w:marRight w:val="0"/>
      <w:marTop w:val="0"/>
      <w:marBottom w:val="0"/>
      <w:divBdr>
        <w:top w:val="none" w:sz="0" w:space="0" w:color="auto"/>
        <w:left w:val="none" w:sz="0" w:space="0" w:color="auto"/>
        <w:bottom w:val="none" w:sz="0" w:space="0" w:color="auto"/>
        <w:right w:val="none" w:sz="0" w:space="0" w:color="auto"/>
      </w:divBdr>
    </w:div>
    <w:div w:id="2093626853">
      <w:bodyDiv w:val="1"/>
      <w:marLeft w:val="0"/>
      <w:marRight w:val="0"/>
      <w:marTop w:val="0"/>
      <w:marBottom w:val="0"/>
      <w:divBdr>
        <w:top w:val="none" w:sz="0" w:space="0" w:color="auto"/>
        <w:left w:val="none" w:sz="0" w:space="0" w:color="auto"/>
        <w:bottom w:val="none" w:sz="0" w:space="0" w:color="auto"/>
        <w:right w:val="none" w:sz="0" w:space="0" w:color="auto"/>
      </w:divBdr>
    </w:div>
    <w:div w:id="21197902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tif"/><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tif"/><Relationship Id="rId16" Type="http://schemas.openxmlformats.org/officeDocument/2006/relationships/image" Target="media/image11.png"/><Relationship Id="rId17" Type="http://schemas.openxmlformats.org/officeDocument/2006/relationships/image" Target="media/image12.ti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1051</Words>
  <Characters>5994</Characters>
  <Application>Microsoft Macintosh Word</Application>
  <DocSecurity>0</DocSecurity>
  <Lines>49</Lines>
  <Paragraphs>14</Paragraphs>
  <ScaleCrop>false</ScaleCrop>
  <Company>Univ. of Tokushima</Company>
  <LinksUpToDate>false</LinksUpToDate>
  <CharactersWithSpaces>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Yasui Takeshi</dc:creator>
  <cp:keywords/>
  <dc:description/>
  <cp:lastModifiedBy>HASE Eiji</cp:lastModifiedBy>
  <cp:revision>2</cp:revision>
  <cp:lastPrinted>2014-09-24T02:00:00Z</cp:lastPrinted>
  <dcterms:created xsi:type="dcterms:W3CDTF">2014-10-02T23:25:00Z</dcterms:created>
  <dcterms:modified xsi:type="dcterms:W3CDTF">2014-10-02T23:25:00Z</dcterms:modified>
</cp:coreProperties>
</file>