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30" w:rsidRPr="002351CF" w:rsidRDefault="00850930" w:rsidP="002351CF">
      <w:pPr>
        <w:jc w:val="center"/>
        <w:rPr>
          <w:b/>
          <w:sz w:val="24"/>
        </w:rPr>
      </w:pPr>
      <w:r w:rsidRPr="002351CF">
        <w:rPr>
          <w:rFonts w:hint="eastAsia"/>
          <w:b/>
          <w:sz w:val="24"/>
        </w:rPr>
        <w:t>デュアル光コムを用いたシングル・ピクセル・イメージングに関する研究</w:t>
      </w:r>
    </w:p>
    <w:p w:rsidR="00850930" w:rsidRPr="002351CF" w:rsidRDefault="00850930" w:rsidP="002351CF">
      <w:pPr>
        <w:jc w:val="center"/>
        <w:rPr>
          <w:b/>
          <w:sz w:val="24"/>
        </w:rPr>
      </w:pPr>
    </w:p>
    <w:p w:rsidR="00850930" w:rsidRPr="00850930" w:rsidRDefault="00850930" w:rsidP="002351CF">
      <w:pPr>
        <w:jc w:val="right"/>
        <w:rPr>
          <w:sz w:val="18"/>
        </w:rPr>
      </w:pPr>
      <w:r w:rsidRPr="00850930">
        <w:rPr>
          <w:rFonts w:hint="eastAsia"/>
          <w:sz w:val="18"/>
        </w:rPr>
        <w:t>機械工学科　松本　拓磨</w:t>
      </w:r>
    </w:p>
    <w:p w:rsidR="00850930" w:rsidRDefault="00850930" w:rsidP="00850930">
      <w:pPr>
        <w:sectPr w:rsidR="00850930" w:rsidSect="00BF422C">
          <w:headerReference w:type="default" r:id="rId8"/>
          <w:type w:val="continuous"/>
          <w:pgSz w:w="11906" w:h="16838" w:code="9"/>
          <w:pgMar w:top="1418" w:right="1134" w:bottom="1418" w:left="1134" w:header="567" w:footer="992" w:gutter="0"/>
          <w:cols w:space="425"/>
          <w:docGrid w:type="linesAndChars" w:linePitch="360"/>
        </w:sectPr>
      </w:pPr>
      <w:r>
        <w:rPr>
          <w:rFonts w:hint="eastAsia"/>
        </w:rPr>
        <w:tab/>
      </w:r>
    </w:p>
    <w:p w:rsidR="00850930" w:rsidRPr="005C19ED" w:rsidRDefault="00850930" w:rsidP="00850930">
      <w:pPr>
        <w:pStyle w:val="a5"/>
        <w:numPr>
          <w:ilvl w:val="0"/>
          <w:numId w:val="2"/>
        </w:numPr>
        <w:spacing w:line="240" w:lineRule="exact"/>
        <w:ind w:leftChars="0"/>
        <w:rPr>
          <w:rFonts w:asciiTheme="majorEastAsia" w:eastAsiaTheme="majorEastAsia" w:hAnsiTheme="majorEastAsia"/>
          <w:sz w:val="18"/>
        </w:rPr>
      </w:pPr>
      <w:r w:rsidRPr="005C19ED">
        <w:rPr>
          <w:rFonts w:asciiTheme="majorEastAsia" w:eastAsiaTheme="majorEastAsia" w:hAnsiTheme="majorEastAsia" w:hint="eastAsia"/>
          <w:sz w:val="18"/>
        </w:rPr>
        <w:lastRenderedPageBreak/>
        <w:t>緒言</w:t>
      </w:r>
    </w:p>
    <w:p w:rsidR="00850930" w:rsidRPr="00850930" w:rsidRDefault="00850930" w:rsidP="006F7A16">
      <w:pPr>
        <w:spacing w:line="240" w:lineRule="exact"/>
        <w:ind w:firstLineChars="100" w:firstLine="180"/>
        <w:rPr>
          <w:sz w:val="18"/>
        </w:rPr>
      </w:pPr>
      <w:r w:rsidRPr="00850930">
        <w:rPr>
          <w:rFonts w:hint="eastAsia"/>
          <w:sz w:val="18"/>
        </w:rPr>
        <w:t>近赤外分光法とは，測定対象の物質に近赤外光を照射し，取得した振動スペクトルから，対象物の分子構造や状態を分析する手法である．従来は，分散型分光計やフーリエ変換型分光計が利用されてきたが，スペクトル分解能やデータ取得時間に制限があった．近年，新たなアプローチとして，光周波数コムを用いたデュアル光コム分光法が注目されている</w:t>
      </w:r>
      <w:r w:rsidRPr="002351CF">
        <w:rPr>
          <w:rFonts w:ascii="Times New Roman" w:hAnsi="Times New Roman" w:cs="Times New Roman"/>
          <w:sz w:val="18"/>
        </w:rPr>
        <w:t>[1]</w:t>
      </w:r>
      <w:r w:rsidRPr="00850930">
        <w:rPr>
          <w:rFonts w:hint="eastAsia"/>
          <w:sz w:val="18"/>
        </w:rPr>
        <w:t>．デュアル光コム分光法は，パルス周期のわずかに異なる</w:t>
      </w:r>
      <w:r w:rsidRPr="002351CF">
        <w:rPr>
          <w:rFonts w:ascii="Times New Roman" w:hAnsi="Times New Roman" w:cs="Times New Roman" w:hint="eastAsia"/>
          <w:sz w:val="18"/>
        </w:rPr>
        <w:t>2</w:t>
      </w:r>
      <w:r w:rsidRPr="00850930">
        <w:rPr>
          <w:rFonts w:hint="eastAsia"/>
          <w:sz w:val="18"/>
        </w:rPr>
        <w:t>台の光コムを用いて，時間スケールを光周波数領域から</w:t>
      </w:r>
      <w:r w:rsidRPr="002351CF">
        <w:rPr>
          <w:rFonts w:ascii="Times New Roman" w:hAnsi="Times New Roman" w:cs="Times New Roman" w:hint="eastAsia"/>
          <w:sz w:val="18"/>
        </w:rPr>
        <w:t>RF</w:t>
      </w:r>
      <w:r w:rsidRPr="00850930">
        <w:rPr>
          <w:rFonts w:hint="eastAsia"/>
          <w:sz w:val="18"/>
        </w:rPr>
        <w:t>領域にダウンコンバートすることで，光領域のインターフェログラムを</w:t>
      </w:r>
      <w:r w:rsidRPr="002351CF">
        <w:rPr>
          <w:rFonts w:ascii="Times New Roman" w:hAnsi="Times New Roman" w:cs="Times New Roman" w:hint="eastAsia"/>
          <w:sz w:val="18"/>
        </w:rPr>
        <w:t>RF</w:t>
      </w:r>
      <w:r w:rsidRPr="00850930">
        <w:rPr>
          <w:rFonts w:hint="eastAsia"/>
          <w:sz w:val="18"/>
        </w:rPr>
        <w:t>時間信号として直接検出できる．その後インターフェログラムをフーリエ変換し，スケール変換することでモード分解光コムスペクトルを取得する．その結果，光コムを構成する各モードを分光計測における光周波数物差しとして利用することが可能となり，光コムが有する高分解能・高確度</w:t>
      </w:r>
      <w:r w:rsidR="002351CF">
        <w:rPr>
          <w:rFonts w:hint="eastAsia"/>
          <w:sz w:val="18"/>
        </w:rPr>
        <w:t>・広帯域という特性を活かした分光計測が可能となる．この手法では，</w:t>
      </w:r>
      <w:r w:rsidRPr="002351CF">
        <w:rPr>
          <w:rFonts w:ascii="Times New Roman" w:hAnsi="Times New Roman" w:cs="Times New Roman" w:hint="eastAsia"/>
          <w:sz w:val="18"/>
        </w:rPr>
        <w:t>RF</w:t>
      </w:r>
      <w:r w:rsidRPr="00850930">
        <w:rPr>
          <w:rFonts w:hint="eastAsia"/>
          <w:sz w:val="18"/>
        </w:rPr>
        <w:t>領域のインターフェログラム波形を高速な点型検出器で取り込む必要があるため，イメージングに拡張するためには，サンプルにレーザー光を集光しながら，サンプル位置を</w:t>
      </w:r>
      <w:r w:rsidRPr="002351CF">
        <w:rPr>
          <w:rFonts w:ascii="Times New Roman" w:hAnsi="Times New Roman" w:cs="Times New Roman" w:hint="eastAsia"/>
          <w:sz w:val="18"/>
        </w:rPr>
        <w:t>2</w:t>
      </w:r>
      <w:r w:rsidRPr="00850930">
        <w:rPr>
          <w:rFonts w:hint="eastAsia"/>
          <w:sz w:val="18"/>
        </w:rPr>
        <w:t>次元的に機械走査する必要があった</w:t>
      </w:r>
      <w:r w:rsidRPr="002351CF">
        <w:rPr>
          <w:rFonts w:ascii="Times New Roman" w:hAnsi="Times New Roman" w:cs="Times New Roman" w:hint="eastAsia"/>
          <w:sz w:val="18"/>
        </w:rPr>
        <w:t>[2]</w:t>
      </w:r>
      <w:r w:rsidRPr="00850930">
        <w:rPr>
          <w:rFonts w:hint="eastAsia"/>
          <w:sz w:val="18"/>
        </w:rPr>
        <w:t>．その結果，イメージ取得に時間を要していた．</w:t>
      </w:r>
    </w:p>
    <w:p w:rsidR="00850930" w:rsidRPr="00850930" w:rsidRDefault="00850930" w:rsidP="00850930">
      <w:pPr>
        <w:spacing w:line="240" w:lineRule="exact"/>
        <w:rPr>
          <w:sz w:val="18"/>
        </w:rPr>
      </w:pPr>
      <w:r w:rsidRPr="00850930">
        <w:rPr>
          <w:rFonts w:hint="eastAsia"/>
          <w:sz w:val="18"/>
        </w:rPr>
        <w:t>そこで、本研究では，時空間的強度変調されたパターン照明光を用いるシングルピクセルイメージング</w:t>
      </w:r>
      <w:r w:rsidRPr="002351CF">
        <w:rPr>
          <w:rFonts w:ascii="Times New Roman" w:hAnsi="Times New Roman" w:cs="Times New Roman" w:hint="eastAsia"/>
          <w:sz w:val="18"/>
        </w:rPr>
        <w:t>(single-pixel imaging: SPI)</w:t>
      </w:r>
      <w:r w:rsidRPr="00850930">
        <w:rPr>
          <w:rFonts w:hint="eastAsia"/>
          <w:sz w:val="18"/>
        </w:rPr>
        <w:t>に着目した</w:t>
      </w:r>
      <w:r w:rsidRPr="002351CF">
        <w:rPr>
          <w:rFonts w:ascii="Times New Roman" w:hAnsi="Times New Roman" w:cs="Times New Roman" w:hint="eastAsia"/>
          <w:sz w:val="18"/>
        </w:rPr>
        <w:t>[3]</w:t>
      </w:r>
      <w:r w:rsidRPr="00850930">
        <w:rPr>
          <w:rFonts w:hint="eastAsia"/>
          <w:sz w:val="18"/>
        </w:rPr>
        <w:t>．本報告では，</w:t>
      </w:r>
      <w:r w:rsidRPr="002351CF">
        <w:rPr>
          <w:rFonts w:ascii="Times New Roman" w:hAnsi="Times New Roman" w:cs="Times New Roman" w:hint="eastAsia"/>
          <w:sz w:val="18"/>
        </w:rPr>
        <w:t>SPI</w:t>
      </w:r>
      <w:r w:rsidRPr="00850930">
        <w:rPr>
          <w:rFonts w:hint="eastAsia"/>
          <w:sz w:val="18"/>
        </w:rPr>
        <w:t>を用いたデュアル光コム分光イメージング法を提案し，実験による原理確認を行った結果を示す．</w:t>
      </w:r>
    </w:p>
    <w:p w:rsidR="00850930" w:rsidRPr="00850930" w:rsidRDefault="00850930" w:rsidP="00850930">
      <w:pPr>
        <w:spacing w:line="240" w:lineRule="exact"/>
        <w:rPr>
          <w:sz w:val="18"/>
        </w:rPr>
      </w:pPr>
    </w:p>
    <w:p w:rsidR="00850930" w:rsidRPr="005C19ED" w:rsidRDefault="00850930" w:rsidP="00850930">
      <w:pPr>
        <w:pStyle w:val="a5"/>
        <w:numPr>
          <w:ilvl w:val="0"/>
          <w:numId w:val="2"/>
        </w:numPr>
        <w:spacing w:line="240" w:lineRule="exact"/>
        <w:ind w:leftChars="0"/>
        <w:rPr>
          <w:rFonts w:asciiTheme="majorEastAsia" w:eastAsiaTheme="majorEastAsia" w:hAnsiTheme="majorEastAsia"/>
          <w:sz w:val="18"/>
        </w:rPr>
      </w:pPr>
      <w:r w:rsidRPr="005C19ED">
        <w:rPr>
          <w:rFonts w:asciiTheme="majorEastAsia" w:eastAsiaTheme="majorEastAsia" w:hAnsiTheme="majorEastAsia" w:hint="eastAsia"/>
          <w:sz w:val="18"/>
        </w:rPr>
        <w:t>デュアル光コム分光法</w:t>
      </w:r>
    </w:p>
    <w:p w:rsidR="00850930" w:rsidRDefault="00850930" w:rsidP="00850930">
      <w:pPr>
        <w:spacing w:line="240" w:lineRule="exact"/>
        <w:rPr>
          <w:sz w:val="18"/>
        </w:rPr>
      </w:pPr>
      <w:r w:rsidRPr="00850930">
        <w:rPr>
          <w:rFonts w:hint="eastAsia"/>
          <w:sz w:val="18"/>
        </w:rPr>
        <w:t xml:space="preserve">　デュアル光コム分光法は，繰り返し周期</w:t>
      </w:r>
      <w:r w:rsidRPr="002351CF">
        <w:rPr>
          <w:rFonts w:ascii="Times New Roman" w:hAnsi="Times New Roman" w:cs="Times New Roman" w:hint="eastAsia"/>
          <w:i/>
          <w:sz w:val="18"/>
        </w:rPr>
        <w:t>(1/</w:t>
      </w:r>
      <w:proofErr w:type="spellStart"/>
      <w:r w:rsidRPr="002351CF">
        <w:rPr>
          <w:rFonts w:ascii="Times New Roman" w:hAnsi="Times New Roman" w:cs="Times New Roman" w:hint="eastAsia"/>
          <w:i/>
          <w:sz w:val="18"/>
        </w:rPr>
        <w:t>f</w:t>
      </w:r>
      <w:r w:rsidRPr="002351CF">
        <w:rPr>
          <w:rFonts w:ascii="Times New Roman" w:hAnsi="Times New Roman" w:cs="Times New Roman" w:hint="eastAsia"/>
          <w:i/>
          <w:sz w:val="18"/>
          <w:vertAlign w:val="subscript"/>
        </w:rPr>
        <w:t>rep</w:t>
      </w:r>
      <w:proofErr w:type="spellEnd"/>
      <w:r w:rsidRPr="002351CF">
        <w:rPr>
          <w:rFonts w:ascii="Times New Roman" w:hAnsi="Times New Roman" w:cs="Times New Roman" w:hint="eastAsia"/>
          <w:i/>
          <w:sz w:val="18"/>
        </w:rPr>
        <w:t>)</w:t>
      </w:r>
      <w:r w:rsidRPr="00850930">
        <w:rPr>
          <w:rFonts w:hint="eastAsia"/>
          <w:sz w:val="18"/>
        </w:rPr>
        <w:t>がわずかに異なる</w:t>
      </w:r>
      <w:r w:rsidRPr="002351CF">
        <w:rPr>
          <w:rFonts w:ascii="Times New Roman" w:hAnsi="Times New Roman" w:cs="Times New Roman" w:hint="eastAsia"/>
          <w:sz w:val="18"/>
        </w:rPr>
        <w:t>2</w:t>
      </w:r>
      <w:r w:rsidRPr="00850930">
        <w:rPr>
          <w:rFonts w:hint="eastAsia"/>
          <w:sz w:val="18"/>
        </w:rPr>
        <w:t>台の光コムを用いて行う分光法である．図</w:t>
      </w:r>
      <w:r w:rsidRPr="002351CF">
        <w:rPr>
          <w:rFonts w:ascii="Times New Roman" w:hAnsi="Times New Roman" w:cs="Times New Roman" w:hint="eastAsia"/>
          <w:sz w:val="18"/>
        </w:rPr>
        <w:t>1</w:t>
      </w:r>
      <w:r w:rsidRPr="00850930">
        <w:rPr>
          <w:rFonts w:hint="eastAsia"/>
          <w:sz w:val="18"/>
        </w:rPr>
        <w:t>に時間領域におけるデュアル光コム分光法の原理を示す．光コムから生じる超短パルス光は，パルス毎に</w:t>
      </w:r>
      <w:r w:rsidRPr="002351CF">
        <w:rPr>
          <w:rFonts w:ascii="Times New Roman" w:hAnsi="Times New Roman" w:cs="Times New Roman" w:hint="eastAsia"/>
          <w:sz w:val="18"/>
        </w:rPr>
        <w:t>2</w:t>
      </w:r>
      <w:r w:rsidRPr="00850930">
        <w:rPr>
          <w:rFonts w:hint="eastAsia"/>
          <w:sz w:val="18"/>
        </w:rPr>
        <w:t>つのパルス間の時間遅延が線形に掃引される．これは，従来の分光計測手法の一つであるマイケルソン型フーリエ変換分光法におけるアームの掃引と同義である</w:t>
      </w:r>
      <w:r w:rsidRPr="002351CF">
        <w:rPr>
          <w:rFonts w:ascii="Times New Roman" w:hAnsi="Times New Roman" w:cs="Times New Roman" w:hint="eastAsia"/>
          <w:sz w:val="18"/>
        </w:rPr>
        <w:t>[4]</w:t>
      </w:r>
      <w:r w:rsidRPr="00850930">
        <w:rPr>
          <w:rFonts w:hint="eastAsia"/>
          <w:sz w:val="18"/>
        </w:rPr>
        <w:t>．これにより，光コムの高速・広帯域性を生かした分光が可能となる．パルス対による干渉強度を遅延時間に対し</w:t>
      </w:r>
    </w:p>
    <w:p w:rsidR="00850930" w:rsidRPr="00850930" w:rsidRDefault="00850930" w:rsidP="00850930">
      <w:pPr>
        <w:spacing w:line="240" w:lineRule="exact"/>
        <w:rPr>
          <w:sz w:val="18"/>
        </w:rPr>
      </w:pPr>
      <w:r w:rsidRPr="00850930">
        <w:rPr>
          <w:rFonts w:hint="eastAsia"/>
          <w:sz w:val="18"/>
        </w:rPr>
        <w:t>てサンプリングすることでパルスの相関関係を取得し，取得したインターフェログラムをフーリエ変換し，光パルスのスペクトルを得る．この手法は，非常に短い時間でインターフェログラムを測定することができ，測定時間窓を長くすることで，</w:t>
      </w:r>
      <w:r w:rsidRPr="00850930">
        <w:rPr>
          <w:rFonts w:hint="eastAsia"/>
          <w:sz w:val="18"/>
        </w:rPr>
        <w:t>10</w:t>
      </w:r>
      <w:r w:rsidRPr="002351CF">
        <w:rPr>
          <w:rFonts w:hint="eastAsia"/>
          <w:sz w:val="18"/>
          <w:vertAlign w:val="superscript"/>
        </w:rPr>
        <w:t>5</w:t>
      </w:r>
      <w:r w:rsidRPr="00850930">
        <w:rPr>
          <w:rFonts w:hint="eastAsia"/>
          <w:sz w:val="18"/>
        </w:rPr>
        <w:t>以上のコム・モード要素を有するモード分解光コムスペクトルを取得することが可能になる．</w:t>
      </w:r>
      <w:r w:rsidRPr="00850930">
        <w:rPr>
          <w:sz w:val="18"/>
        </w:rPr>
        <w:t xml:space="preserve"> </w:t>
      </w:r>
    </w:p>
    <w:p w:rsidR="00850930" w:rsidRDefault="00850930" w:rsidP="002351CF">
      <w:pPr>
        <w:jc w:val="center"/>
        <w:rPr>
          <w:sz w:val="18"/>
        </w:rPr>
      </w:pPr>
      <w:r>
        <w:rPr>
          <w:noProof/>
          <w:sz w:val="18"/>
        </w:rPr>
        <w:lastRenderedPageBreak/>
        <w:drawing>
          <wp:inline distT="0" distB="0" distL="0" distR="0" wp14:anchorId="40549284" wp14:editId="07859DEF">
            <wp:extent cx="2545080" cy="1101422"/>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1101422"/>
                    </a:xfrm>
                    <a:prstGeom prst="rect">
                      <a:avLst/>
                    </a:prstGeom>
                    <a:noFill/>
                    <a:ln>
                      <a:noFill/>
                    </a:ln>
                  </pic:spPr>
                </pic:pic>
              </a:graphicData>
            </a:graphic>
          </wp:inline>
        </w:drawing>
      </w:r>
    </w:p>
    <w:p w:rsidR="00850930" w:rsidRPr="002351CF" w:rsidRDefault="00850930" w:rsidP="00850930">
      <w:pPr>
        <w:spacing w:line="240" w:lineRule="exact"/>
        <w:jc w:val="center"/>
        <w:rPr>
          <w:rFonts w:ascii="Times New Roman" w:hAnsi="Times New Roman" w:cs="Times New Roman"/>
          <w:sz w:val="18"/>
        </w:rPr>
      </w:pPr>
      <w:r w:rsidRPr="002351CF">
        <w:rPr>
          <w:rFonts w:ascii="Times New Roman" w:hAnsi="Times New Roman" w:cs="Times New Roman"/>
          <w:sz w:val="18"/>
        </w:rPr>
        <w:t>Fig.1 principle of dual-comb spectroscopy</w:t>
      </w:r>
    </w:p>
    <w:p w:rsidR="00850930" w:rsidRPr="00850930" w:rsidRDefault="00850930" w:rsidP="00850930">
      <w:pPr>
        <w:spacing w:line="240" w:lineRule="exact"/>
        <w:rPr>
          <w:sz w:val="18"/>
        </w:rPr>
      </w:pPr>
    </w:p>
    <w:p w:rsidR="00850930" w:rsidRPr="00850930" w:rsidRDefault="00850930" w:rsidP="00850930">
      <w:pPr>
        <w:pStyle w:val="a5"/>
        <w:numPr>
          <w:ilvl w:val="0"/>
          <w:numId w:val="2"/>
        </w:numPr>
        <w:spacing w:line="240" w:lineRule="exact"/>
        <w:ind w:leftChars="0"/>
        <w:rPr>
          <w:sz w:val="18"/>
        </w:rPr>
      </w:pPr>
      <w:r w:rsidRPr="005C19ED">
        <w:rPr>
          <w:rFonts w:asciiTheme="majorEastAsia" w:eastAsiaTheme="majorEastAsia" w:hAnsiTheme="majorEastAsia" w:hint="eastAsia"/>
          <w:sz w:val="18"/>
        </w:rPr>
        <w:t>シングル</w:t>
      </w:r>
      <w:r w:rsidR="009C2CEB">
        <w:rPr>
          <w:rFonts w:asciiTheme="majorEastAsia" w:eastAsiaTheme="majorEastAsia" w:hAnsiTheme="majorEastAsia" w:hint="eastAsia"/>
          <w:sz w:val="18"/>
        </w:rPr>
        <w:t>・</w:t>
      </w:r>
      <w:r w:rsidRPr="005C19ED">
        <w:rPr>
          <w:rFonts w:asciiTheme="majorEastAsia" w:eastAsiaTheme="majorEastAsia" w:hAnsiTheme="majorEastAsia" w:hint="eastAsia"/>
          <w:sz w:val="18"/>
        </w:rPr>
        <w:t>ピクセル</w:t>
      </w:r>
      <w:r w:rsidR="009C2CEB">
        <w:rPr>
          <w:rFonts w:asciiTheme="majorEastAsia" w:eastAsiaTheme="majorEastAsia" w:hAnsiTheme="majorEastAsia" w:hint="eastAsia"/>
          <w:sz w:val="18"/>
        </w:rPr>
        <w:t>・</w:t>
      </w:r>
      <w:r w:rsidRPr="005C19ED">
        <w:rPr>
          <w:rFonts w:asciiTheme="majorEastAsia" w:eastAsiaTheme="majorEastAsia" w:hAnsiTheme="majorEastAsia" w:hint="eastAsia"/>
          <w:sz w:val="18"/>
        </w:rPr>
        <w:t>イメージング</w:t>
      </w:r>
    </w:p>
    <w:p w:rsidR="00850930" w:rsidRPr="00850930" w:rsidRDefault="00850930" w:rsidP="006F7A16">
      <w:pPr>
        <w:spacing w:line="240" w:lineRule="exact"/>
        <w:ind w:firstLineChars="100" w:firstLine="180"/>
        <w:rPr>
          <w:sz w:val="18"/>
        </w:rPr>
      </w:pPr>
      <w:r w:rsidRPr="00850930">
        <w:rPr>
          <w:rFonts w:hint="eastAsia"/>
          <w:sz w:val="18"/>
        </w:rPr>
        <w:t>図</w:t>
      </w:r>
      <w:r w:rsidRPr="00850930">
        <w:rPr>
          <w:rFonts w:hint="eastAsia"/>
          <w:sz w:val="18"/>
        </w:rPr>
        <w:t>2</w:t>
      </w:r>
      <w:r w:rsidRPr="00850930">
        <w:rPr>
          <w:rFonts w:hint="eastAsia"/>
          <w:sz w:val="18"/>
        </w:rPr>
        <w:t>に</w:t>
      </w:r>
      <w:r w:rsidRPr="002351CF">
        <w:rPr>
          <w:rFonts w:ascii="Times New Roman" w:hAnsi="Times New Roman" w:cs="Times New Roman" w:hint="eastAsia"/>
          <w:sz w:val="18"/>
        </w:rPr>
        <w:t>SPI</w:t>
      </w:r>
      <w:r w:rsidRPr="00850930">
        <w:rPr>
          <w:rFonts w:hint="eastAsia"/>
          <w:sz w:val="18"/>
        </w:rPr>
        <w:t>の原理を示す．</w:t>
      </w:r>
      <w:r w:rsidRPr="002351CF">
        <w:rPr>
          <w:rFonts w:ascii="Times New Roman" w:hAnsi="Times New Roman" w:cs="Times New Roman" w:hint="eastAsia"/>
          <w:sz w:val="18"/>
        </w:rPr>
        <w:t>SPI</w:t>
      </w:r>
      <w:r w:rsidRPr="00850930">
        <w:rPr>
          <w:rFonts w:hint="eastAsia"/>
          <w:sz w:val="18"/>
        </w:rPr>
        <w:t>とは，時空間的にランダムな光強度分布を持つ既知のパターン照明を照明光に用いて，物体を透過または反射した光強度を点検出器で取得し，数値計算により，物体像を再構成する手法である．</w:t>
      </w:r>
    </w:p>
    <w:p w:rsidR="00850930" w:rsidRPr="00850930" w:rsidRDefault="00850930" w:rsidP="00850930">
      <w:pPr>
        <w:rPr>
          <w:sz w:val="18"/>
        </w:rPr>
      </w:pPr>
      <w:r>
        <w:rPr>
          <w:noProof/>
          <w:sz w:val="18"/>
        </w:rPr>
        <w:drawing>
          <wp:inline distT="0" distB="0" distL="0" distR="0" wp14:anchorId="3243D6B7" wp14:editId="6F910212">
            <wp:extent cx="2924810" cy="101808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810" cy="1018083"/>
                    </a:xfrm>
                    <a:prstGeom prst="rect">
                      <a:avLst/>
                    </a:prstGeom>
                    <a:noFill/>
                    <a:ln>
                      <a:noFill/>
                    </a:ln>
                  </pic:spPr>
                </pic:pic>
              </a:graphicData>
            </a:graphic>
          </wp:inline>
        </w:drawing>
      </w:r>
    </w:p>
    <w:p w:rsidR="00850930" w:rsidRPr="00850930" w:rsidRDefault="00850930" w:rsidP="00850930">
      <w:pPr>
        <w:spacing w:line="240" w:lineRule="exact"/>
        <w:jc w:val="center"/>
        <w:rPr>
          <w:sz w:val="18"/>
        </w:rPr>
      </w:pPr>
      <w:r w:rsidRPr="00850930">
        <w:rPr>
          <w:sz w:val="18"/>
        </w:rPr>
        <w:t>Fig.2 Principle of dual-single-pixel imaging</w:t>
      </w:r>
    </w:p>
    <w:p w:rsidR="00850930" w:rsidRPr="00850930" w:rsidRDefault="00850930" w:rsidP="00850930">
      <w:pPr>
        <w:spacing w:line="240" w:lineRule="exact"/>
        <w:rPr>
          <w:sz w:val="18"/>
        </w:rPr>
      </w:pPr>
    </w:p>
    <w:p w:rsidR="002351CF" w:rsidRPr="00850930" w:rsidRDefault="00850930" w:rsidP="00850930">
      <w:pPr>
        <w:spacing w:line="240" w:lineRule="exact"/>
        <w:rPr>
          <w:sz w:val="18"/>
        </w:rPr>
      </w:pPr>
      <w:r w:rsidRPr="002351CF">
        <w:rPr>
          <w:rFonts w:ascii="Times New Roman" w:hAnsi="Times New Roman" w:cs="Times New Roman" w:hint="eastAsia"/>
          <w:sz w:val="18"/>
        </w:rPr>
        <w:t>SPI</w:t>
      </w:r>
      <w:r w:rsidRPr="00850930">
        <w:rPr>
          <w:rFonts w:hint="eastAsia"/>
          <w:sz w:val="18"/>
        </w:rPr>
        <w:t>は，光学系が簡便で他の手法と組み合わせやすい，イメージを取得するのに機械的な走査が必要ない，高感度な測定が期待できるなどの特徴を持つ．パターン照明を物体に投影する方法には，空間光変調器</w:t>
      </w:r>
      <w:r w:rsidRPr="002351CF">
        <w:rPr>
          <w:rFonts w:ascii="Times New Roman" w:hAnsi="Times New Roman" w:cs="Times New Roman" w:hint="eastAsia"/>
          <w:sz w:val="18"/>
        </w:rPr>
        <w:t>（</w:t>
      </w:r>
      <w:r w:rsidRPr="002351CF">
        <w:rPr>
          <w:rFonts w:ascii="Times New Roman" w:hAnsi="Times New Roman" w:cs="Times New Roman" w:hint="eastAsia"/>
          <w:sz w:val="18"/>
        </w:rPr>
        <w:t>spatial light modulator: SLM</w:t>
      </w:r>
      <w:r w:rsidRPr="002351CF">
        <w:rPr>
          <w:rFonts w:ascii="Times New Roman" w:hAnsi="Times New Roman" w:cs="Times New Roman" w:hint="eastAsia"/>
          <w:sz w:val="18"/>
        </w:rPr>
        <w:t>）</w:t>
      </w:r>
      <w:r w:rsidRPr="00850930">
        <w:rPr>
          <w:rFonts w:hint="eastAsia"/>
          <w:sz w:val="18"/>
        </w:rPr>
        <w:t>やデジタルミラーデバイス</w:t>
      </w:r>
      <w:r w:rsidRPr="002351CF">
        <w:rPr>
          <w:rFonts w:ascii="Times New Roman" w:hAnsi="Times New Roman" w:cs="Times New Roman" w:hint="eastAsia"/>
          <w:sz w:val="18"/>
        </w:rPr>
        <w:t>(digital mirror device: DMD)</w:t>
      </w:r>
      <w:r w:rsidRPr="00850930">
        <w:rPr>
          <w:rFonts w:hint="eastAsia"/>
          <w:sz w:val="18"/>
        </w:rPr>
        <w:t>を用いる方法がある．今回の報告では，</w:t>
      </w:r>
      <w:r w:rsidRPr="002351CF">
        <w:rPr>
          <w:rFonts w:ascii="Times New Roman" w:hAnsi="Times New Roman" w:cs="Times New Roman" w:hint="eastAsia"/>
          <w:sz w:val="18"/>
        </w:rPr>
        <w:t>SLM</w:t>
      </w:r>
      <w:r w:rsidRPr="00850930">
        <w:rPr>
          <w:rFonts w:hint="eastAsia"/>
          <w:sz w:val="18"/>
        </w:rPr>
        <w:t>を用いた</w:t>
      </w:r>
      <w:r w:rsidRPr="002351CF">
        <w:rPr>
          <w:rFonts w:ascii="Times New Roman" w:hAnsi="Times New Roman" w:cs="Times New Roman" w:hint="eastAsia"/>
          <w:sz w:val="18"/>
        </w:rPr>
        <w:t>SPI</w:t>
      </w:r>
      <w:r w:rsidRPr="00850930">
        <w:rPr>
          <w:rFonts w:hint="eastAsia"/>
          <w:sz w:val="18"/>
        </w:rPr>
        <w:t>を行っている．再構成手法は，計算機ゴーストイメージング</w:t>
      </w:r>
      <w:r w:rsidRPr="002351CF">
        <w:rPr>
          <w:rFonts w:ascii="Times New Roman" w:hAnsi="Times New Roman" w:cs="Times New Roman" w:hint="eastAsia"/>
          <w:sz w:val="18"/>
        </w:rPr>
        <w:t>(computational ghost imaging: CGI)</w:t>
      </w:r>
      <w:r w:rsidRPr="00850930">
        <w:rPr>
          <w:rFonts w:hint="eastAsia"/>
          <w:sz w:val="18"/>
        </w:rPr>
        <w:t>を用いる</w:t>
      </w:r>
      <w:r w:rsidRPr="002351CF">
        <w:rPr>
          <w:rFonts w:ascii="Times New Roman" w:hAnsi="Times New Roman" w:cs="Times New Roman" w:hint="eastAsia"/>
          <w:sz w:val="18"/>
        </w:rPr>
        <w:t>[5]</w:t>
      </w:r>
      <w:r w:rsidRPr="00850930">
        <w:rPr>
          <w:rFonts w:hint="eastAsia"/>
          <w:sz w:val="18"/>
        </w:rPr>
        <w:t>．</w:t>
      </w:r>
      <w:r w:rsidRPr="002351CF">
        <w:rPr>
          <w:rFonts w:ascii="Times New Roman" w:hAnsi="Times New Roman" w:cs="Times New Roman" w:hint="eastAsia"/>
          <w:sz w:val="18"/>
        </w:rPr>
        <w:t>CGI</w:t>
      </w:r>
      <w:r w:rsidRPr="00850930">
        <w:rPr>
          <w:rFonts w:hint="eastAsia"/>
          <w:sz w:val="18"/>
        </w:rPr>
        <w:t>は，時空間的にランダムな強度変調光を用いた相関イメージング法である．時空間的にランダムな光強度分布を持つ</w:t>
      </w:r>
      <w:r w:rsidRPr="00850930">
        <w:rPr>
          <w:rFonts w:hint="eastAsia"/>
          <w:sz w:val="18"/>
        </w:rPr>
        <w:t>2</w:t>
      </w:r>
      <w:r w:rsidRPr="00850930">
        <w:rPr>
          <w:rFonts w:hint="eastAsia"/>
          <w:sz w:val="18"/>
        </w:rPr>
        <w:t>次元パターン</w:t>
      </w:r>
      <w:r w:rsidRPr="002351CF">
        <w:rPr>
          <w:rFonts w:hint="eastAsia"/>
          <w:i/>
          <w:sz w:val="18"/>
        </w:rPr>
        <w:t>I(</w:t>
      </w:r>
      <w:proofErr w:type="spellStart"/>
      <w:r w:rsidRPr="002351CF">
        <w:rPr>
          <w:rFonts w:hint="eastAsia"/>
          <w:i/>
          <w:sz w:val="18"/>
        </w:rPr>
        <w:t>x,y</w:t>
      </w:r>
      <w:proofErr w:type="spellEnd"/>
      <w:r w:rsidRPr="002351CF">
        <w:rPr>
          <w:rFonts w:hint="eastAsia"/>
          <w:i/>
          <w:sz w:val="18"/>
        </w:rPr>
        <w:t>)</w:t>
      </w:r>
      <w:r w:rsidRPr="00850930">
        <w:rPr>
          <w:rFonts w:hint="eastAsia"/>
          <w:sz w:val="18"/>
        </w:rPr>
        <w:t>を，</w:t>
      </w:r>
      <w:r w:rsidRPr="002351CF">
        <w:rPr>
          <w:rFonts w:ascii="Times New Roman" w:hAnsi="Times New Roman" w:cs="Times New Roman" w:hint="eastAsia"/>
          <w:sz w:val="18"/>
        </w:rPr>
        <w:t>SLM</w:t>
      </w:r>
      <w:r w:rsidRPr="00850930">
        <w:rPr>
          <w:rFonts w:hint="eastAsia"/>
          <w:sz w:val="18"/>
        </w:rPr>
        <w:t>や</w:t>
      </w:r>
      <w:r w:rsidRPr="002351CF">
        <w:rPr>
          <w:rFonts w:ascii="Times New Roman" w:hAnsi="Times New Roman" w:cs="Times New Roman" w:hint="eastAsia"/>
          <w:sz w:val="18"/>
        </w:rPr>
        <w:t>DMD</w:t>
      </w:r>
      <w:r w:rsidRPr="00850930">
        <w:rPr>
          <w:rFonts w:hint="eastAsia"/>
          <w:sz w:val="18"/>
        </w:rPr>
        <w:t>を用いて生成し，物体に照明する．サンプルを透過した光は，レンズを用いて集光し，点検出器で照明パターンごとの光強度</w:t>
      </w:r>
      <w:proofErr w:type="spellStart"/>
      <w:r w:rsidRPr="002351CF">
        <w:rPr>
          <w:rFonts w:ascii="Times New Roman" w:hAnsi="Times New Roman" w:cs="Times New Roman" w:hint="eastAsia"/>
          <w:i/>
          <w:sz w:val="18"/>
        </w:rPr>
        <w:t>B</w:t>
      </w:r>
      <w:r w:rsidRPr="002351CF">
        <w:rPr>
          <w:rFonts w:ascii="Times New Roman" w:hAnsi="Times New Roman" w:cs="Times New Roman" w:hint="eastAsia"/>
          <w:i/>
          <w:sz w:val="18"/>
          <w:vertAlign w:val="subscript"/>
        </w:rPr>
        <w:t>n</w:t>
      </w:r>
      <w:proofErr w:type="spellEnd"/>
      <w:r w:rsidRPr="00850930">
        <w:rPr>
          <w:rFonts w:hint="eastAsia"/>
          <w:sz w:val="18"/>
        </w:rPr>
        <w:t>として取得する．この時，照明パターンは，既知であり，離散的な値となる．そのため，取得した光強度との相関は，</w:t>
      </w:r>
    </w:p>
    <w:tbl>
      <w:tblPr>
        <w:tblStyle w:val="a6"/>
        <w:tblW w:w="49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082"/>
        <w:gridCol w:w="436"/>
      </w:tblGrid>
      <w:tr w:rsidR="002351CF" w:rsidTr="00C0485F">
        <w:tc>
          <w:tcPr>
            <w:tcW w:w="298" w:type="pct"/>
            <w:vAlign w:val="center"/>
          </w:tcPr>
          <w:p w:rsidR="002351CF" w:rsidRDefault="002351CF" w:rsidP="00C0485F">
            <w:pPr>
              <w:spacing w:line="220" w:lineRule="exact"/>
              <w:jc w:val="center"/>
              <w:rPr>
                <w:sz w:val="18"/>
              </w:rPr>
            </w:pPr>
          </w:p>
        </w:tc>
        <w:tc>
          <w:tcPr>
            <w:tcW w:w="4249" w:type="pct"/>
            <w:vAlign w:val="center"/>
          </w:tcPr>
          <w:p w:rsidR="002351CF" w:rsidRPr="002F18B9" w:rsidRDefault="002351CF" w:rsidP="00C0485F">
            <w:pPr>
              <w:jc w:val="center"/>
              <w:rPr>
                <w:rFonts w:hint="eastAsia"/>
                <w:sz w:val="18"/>
              </w:rPr>
            </w:pPr>
            <m:oMathPara>
              <m:oMath>
                <m:r>
                  <w:rPr>
                    <w:rFonts w:ascii="Cambria Math" w:hAnsi="Cambria Math"/>
                    <w:sz w:val="18"/>
                  </w:rPr>
                  <m:t>G</m:t>
                </m:r>
                <m:d>
                  <m:dPr>
                    <m:ctrlPr>
                      <w:rPr>
                        <w:rFonts w:ascii="Cambria Math" w:hAnsi="Cambria Math"/>
                        <w:sz w:val="18"/>
                      </w:rPr>
                    </m:ctrlPr>
                  </m:dPr>
                  <m:e>
                    <m:r>
                      <m:rPr>
                        <m:sty m:val="p"/>
                      </m:rPr>
                      <w:rPr>
                        <w:rFonts w:ascii="Cambria Math" w:hAnsi="Cambria Math"/>
                        <w:sz w:val="18"/>
                      </w:rPr>
                      <m:t>x,y</m:t>
                    </m:r>
                  </m:e>
                </m:d>
                <m:r>
                  <w:rPr>
                    <w:rFonts w:ascii="Cambria Math" w:hAnsi="Cambria Math"/>
                    <w:sz w:val="18"/>
                  </w:rPr>
                  <m:t>=</m:t>
                </m:r>
                <m:f>
                  <m:fPr>
                    <m:ctrlPr>
                      <w:rPr>
                        <w:rFonts w:ascii="Cambria Math" w:hAnsi="Cambria Math"/>
                        <w:i/>
                        <w:sz w:val="18"/>
                      </w:rPr>
                    </m:ctrlPr>
                  </m:fPr>
                  <m:num>
                    <m:r>
                      <w:rPr>
                        <w:rFonts w:ascii="Cambria Math" w:hAnsi="Cambria Math"/>
                        <w:sz w:val="18"/>
                      </w:rPr>
                      <m:t>1</m:t>
                    </m:r>
                  </m:num>
                  <m:den>
                    <m:r>
                      <w:rPr>
                        <w:rFonts w:ascii="Cambria Math" w:hAnsi="Cambria Math"/>
                        <w:sz w:val="18"/>
                      </w:rPr>
                      <m:t>N</m:t>
                    </m:r>
                  </m:den>
                </m:f>
                <m:nary>
                  <m:naryPr>
                    <m:chr m:val="∑"/>
                    <m:limLoc m:val="undOvr"/>
                    <m:ctrlPr>
                      <w:rPr>
                        <w:rFonts w:ascii="Cambria Math" w:hAnsi="Cambria Math"/>
                        <w:i/>
                        <w:sz w:val="18"/>
                      </w:rPr>
                    </m:ctrlPr>
                  </m:naryPr>
                  <m:sub>
                    <m:r>
                      <w:rPr>
                        <w:rFonts w:ascii="Cambria Math" w:hAnsi="Cambria Math"/>
                        <w:sz w:val="18"/>
                      </w:rPr>
                      <m:t>n=1</m:t>
                    </m:r>
                  </m:sub>
                  <m:sup>
                    <m:r>
                      <w:rPr>
                        <w:rFonts w:ascii="Cambria Math" w:hAnsi="Cambria Math"/>
                        <w:sz w:val="18"/>
                      </w:rPr>
                      <m:t>N</m:t>
                    </m:r>
                  </m:sup>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B</m:t>
                            </m:r>
                          </m:e>
                          <m:sub>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sSub>
                              <m:sSubPr>
                                <m:ctrlPr>
                                  <w:rPr>
                                    <w:rFonts w:ascii="Cambria Math" w:hAnsi="Cambria Math"/>
                                    <w:i/>
                                    <w:sz w:val="18"/>
                                  </w:rPr>
                                </m:ctrlPr>
                              </m:sSubPr>
                              <m:e>
                                <m:r>
                                  <w:rPr>
                                    <w:rFonts w:ascii="Cambria Math" w:hAnsi="Cambria Math"/>
                                    <w:sz w:val="18"/>
                                  </w:rPr>
                                  <m:t>B</m:t>
                                </m:r>
                              </m:e>
                              <m:sub>
                                <m:r>
                                  <w:rPr>
                                    <w:rFonts w:ascii="Cambria Math" w:hAnsi="Cambria Math"/>
                                    <w:sz w:val="18"/>
                                  </w:rPr>
                                  <m:t>n</m:t>
                                </m:r>
                              </m:sub>
                            </m:sSub>
                          </m:e>
                        </m:d>
                      </m:e>
                    </m:d>
                    <m:sSub>
                      <m:sSubPr>
                        <m:ctrlPr>
                          <w:rPr>
                            <w:rFonts w:ascii="Cambria Math" w:hAnsi="Cambria Math"/>
                            <w:i/>
                            <w:sz w:val="18"/>
                          </w:rPr>
                        </m:ctrlPr>
                      </m:sSubPr>
                      <m:e>
                        <m:r>
                          <w:rPr>
                            <w:rFonts w:ascii="Cambria Math" w:hAnsi="Cambria Math"/>
                            <w:sz w:val="18"/>
                          </w:rPr>
                          <m:t>I</m:t>
                        </m:r>
                      </m:e>
                      <m:sub>
                        <m:r>
                          <w:rPr>
                            <w:rFonts w:ascii="Cambria Math" w:hAnsi="Cambria Math"/>
                            <w:sz w:val="18"/>
                          </w:rPr>
                          <m:t>n</m:t>
                        </m:r>
                      </m:sub>
                    </m:sSub>
                    <m:d>
                      <m:dPr>
                        <m:ctrlPr>
                          <w:rPr>
                            <w:rFonts w:ascii="Cambria Math" w:hAnsi="Cambria Math"/>
                            <w:i/>
                            <w:sz w:val="18"/>
                          </w:rPr>
                        </m:ctrlPr>
                      </m:dPr>
                      <m:e>
                        <m:r>
                          <w:rPr>
                            <w:rFonts w:ascii="Cambria Math" w:hAnsi="Cambria Math"/>
                            <w:sz w:val="18"/>
                          </w:rPr>
                          <m:t>x,y</m:t>
                        </m:r>
                      </m:e>
                    </m:d>
                  </m:e>
                </m:nary>
                <m:r>
                  <m:rPr>
                    <m:sty m:val="p"/>
                  </m:rPr>
                  <w:rPr>
                    <w:rFonts w:ascii="Cambria Math" w:hAnsi="Cambria Math" w:hint="eastAsia"/>
                    <w:sz w:val="18"/>
                  </w:rPr>
                  <m:t>，</m:t>
                </m:r>
              </m:oMath>
            </m:oMathPara>
          </w:p>
        </w:tc>
        <w:tc>
          <w:tcPr>
            <w:tcW w:w="454" w:type="pct"/>
            <w:vMerge w:val="restart"/>
            <w:vAlign w:val="center"/>
          </w:tcPr>
          <w:p w:rsidR="002351CF" w:rsidRDefault="002351CF" w:rsidP="00C0485F">
            <w:pPr>
              <w:spacing w:line="220" w:lineRule="exact"/>
              <w:jc w:val="center"/>
              <w:rPr>
                <w:sz w:val="18"/>
              </w:rPr>
            </w:pPr>
            <w:r>
              <w:rPr>
                <w:rFonts w:hint="eastAsia"/>
                <w:sz w:val="18"/>
              </w:rPr>
              <w:t>(1)</w:t>
            </w:r>
          </w:p>
        </w:tc>
      </w:tr>
      <w:tr w:rsidR="002351CF" w:rsidTr="00C0485F">
        <w:tc>
          <w:tcPr>
            <w:tcW w:w="298" w:type="pct"/>
            <w:vAlign w:val="center"/>
          </w:tcPr>
          <w:p w:rsidR="002351CF" w:rsidRDefault="002351CF" w:rsidP="00C0485F">
            <w:pPr>
              <w:spacing w:line="220" w:lineRule="exact"/>
              <w:jc w:val="center"/>
              <w:rPr>
                <w:sz w:val="18"/>
              </w:rPr>
            </w:pPr>
          </w:p>
        </w:tc>
        <w:tc>
          <w:tcPr>
            <w:tcW w:w="4249" w:type="pct"/>
            <w:vAlign w:val="center"/>
          </w:tcPr>
          <w:p w:rsidR="002351CF" w:rsidRDefault="002F18B9" w:rsidP="00C0485F">
            <w:pPr>
              <w:jc w:val="center"/>
              <w:rPr>
                <w:sz w:val="18"/>
              </w:rPr>
            </w:pPr>
            <m:oMathPara>
              <m:oMath>
                <m:r>
                  <m:rPr>
                    <m:sty m:val="p"/>
                  </m:rPr>
                  <w:rPr>
                    <w:rFonts w:ascii="Cambria Math" w:hAnsi="Cambria Math" w:hint="eastAsia"/>
                    <w:sz w:val="18"/>
                  </w:rPr>
                  <m:t xml:space="preserve">　　</m:t>
                </m:r>
                <m:r>
                  <m:rPr>
                    <m:sty m:val="p"/>
                  </m:rPr>
                  <w:rPr>
                    <w:rFonts w:ascii="Cambria Math" w:hAnsi="Cambria Math"/>
                    <w:sz w:val="18"/>
                  </w:rPr>
                  <m:t>=</m:t>
                </m:r>
                <m:d>
                  <m:dPr>
                    <m:begChr m:val="〈"/>
                    <m:endChr m:val="〉"/>
                    <m:ctrlPr>
                      <w:rPr>
                        <w:rFonts w:ascii="Cambria Math" w:hAnsi="Cambria Math"/>
                        <w:sz w:val="18"/>
                      </w:rPr>
                    </m:ctrlPr>
                  </m:dPr>
                  <m:e>
                    <m:r>
                      <w:rPr>
                        <w:rFonts w:ascii="Cambria Math" w:hAnsi="Cambria Math"/>
                        <w:sz w:val="18"/>
                      </w:rPr>
                      <m:t>BI(x,y)</m:t>
                    </m:r>
                  </m:e>
                </m:d>
                <m:r>
                  <w:rPr>
                    <w:rFonts w:ascii="Cambria Math" w:hAnsi="Cambria Math"/>
                    <w:sz w:val="18"/>
                  </w:rPr>
                  <m:t>-</m:t>
                </m:r>
                <m:d>
                  <m:dPr>
                    <m:begChr m:val="〈"/>
                    <m:endChr m:val="〉"/>
                    <m:ctrlPr>
                      <w:rPr>
                        <w:rFonts w:ascii="Cambria Math" w:hAnsi="Cambria Math"/>
                        <w:i/>
                        <w:sz w:val="18"/>
                      </w:rPr>
                    </m:ctrlPr>
                  </m:dPr>
                  <m:e>
                    <m:sSub>
                      <m:sSubPr>
                        <m:ctrlPr>
                          <w:rPr>
                            <w:rFonts w:ascii="Cambria Math" w:hAnsi="Cambria Math"/>
                            <w:i/>
                            <w:sz w:val="18"/>
                          </w:rPr>
                        </m:ctrlPr>
                      </m:sSubPr>
                      <m:e>
                        <m:r>
                          <w:rPr>
                            <w:rFonts w:ascii="Cambria Math" w:hAnsi="Cambria Math"/>
                            <w:sz w:val="18"/>
                          </w:rPr>
                          <m:t>B</m:t>
                        </m:r>
                      </m:e>
                      <m:sub>
                        <m:r>
                          <w:rPr>
                            <w:rFonts w:ascii="Cambria Math" w:hAnsi="Cambria Math"/>
                            <w:sz w:val="18"/>
                          </w:rPr>
                          <m:t>n</m:t>
                        </m:r>
                      </m:sub>
                    </m:sSub>
                  </m:e>
                </m:d>
                <m:d>
                  <m:dPr>
                    <m:begChr m:val="〈"/>
                    <m:endChr m:val="〉"/>
                    <m:ctrlPr>
                      <w:rPr>
                        <w:rFonts w:ascii="Cambria Math" w:hAnsi="Cambria Math"/>
                        <w:i/>
                        <w:sz w:val="18"/>
                      </w:rPr>
                    </m:ctrlPr>
                  </m:dPr>
                  <m:e>
                    <m:r>
                      <w:rPr>
                        <w:rFonts w:ascii="Cambria Math" w:hAnsi="Cambria Math"/>
                        <w:sz w:val="18"/>
                      </w:rPr>
                      <m:t>I</m:t>
                    </m:r>
                    <m:d>
                      <m:dPr>
                        <m:ctrlPr>
                          <w:rPr>
                            <w:rFonts w:ascii="Cambria Math" w:hAnsi="Cambria Math"/>
                            <w:i/>
                            <w:sz w:val="18"/>
                          </w:rPr>
                        </m:ctrlPr>
                      </m:dPr>
                      <m:e>
                        <m:r>
                          <w:rPr>
                            <w:rFonts w:ascii="Cambria Math" w:hAnsi="Cambria Math"/>
                            <w:sz w:val="18"/>
                          </w:rPr>
                          <m:t>x,y</m:t>
                        </m:r>
                      </m:e>
                    </m:d>
                  </m:e>
                </m:d>
              </m:oMath>
            </m:oMathPara>
          </w:p>
        </w:tc>
        <w:tc>
          <w:tcPr>
            <w:tcW w:w="454" w:type="pct"/>
            <w:vMerge/>
            <w:vAlign w:val="center"/>
          </w:tcPr>
          <w:p w:rsidR="002351CF" w:rsidRDefault="002351CF" w:rsidP="00C0485F">
            <w:pPr>
              <w:spacing w:line="220" w:lineRule="exact"/>
              <w:jc w:val="center"/>
              <w:rPr>
                <w:sz w:val="18"/>
              </w:rPr>
            </w:pPr>
          </w:p>
        </w:tc>
      </w:tr>
    </w:tbl>
    <w:p w:rsidR="002351CF" w:rsidRDefault="002351CF" w:rsidP="002351CF">
      <w:pPr>
        <w:spacing w:line="220" w:lineRule="exact"/>
        <w:rPr>
          <w:sz w:val="18"/>
        </w:rPr>
      </w:pPr>
      <w:r w:rsidRPr="00663F61">
        <w:rPr>
          <w:rFonts w:hint="eastAsia"/>
          <w:sz w:val="18"/>
        </w:rPr>
        <w:t>と表される．</w:t>
      </w:r>
    </w:p>
    <w:p w:rsidR="00850930" w:rsidRPr="00850930" w:rsidRDefault="00850930" w:rsidP="00850930">
      <w:pPr>
        <w:spacing w:line="240" w:lineRule="exact"/>
        <w:rPr>
          <w:sz w:val="18"/>
        </w:rPr>
      </w:pPr>
    </w:p>
    <w:p w:rsidR="00850930" w:rsidRPr="005C19ED" w:rsidRDefault="00850930" w:rsidP="00850930">
      <w:pPr>
        <w:pStyle w:val="a5"/>
        <w:numPr>
          <w:ilvl w:val="0"/>
          <w:numId w:val="2"/>
        </w:numPr>
        <w:spacing w:line="240" w:lineRule="exact"/>
        <w:ind w:leftChars="0"/>
        <w:rPr>
          <w:rFonts w:asciiTheme="majorEastAsia" w:eastAsiaTheme="majorEastAsia" w:hAnsiTheme="majorEastAsia"/>
          <w:sz w:val="18"/>
        </w:rPr>
      </w:pPr>
      <w:r w:rsidRPr="005C19ED">
        <w:rPr>
          <w:rFonts w:asciiTheme="majorEastAsia" w:eastAsiaTheme="majorEastAsia" w:hAnsiTheme="majorEastAsia" w:hint="eastAsia"/>
          <w:sz w:val="18"/>
        </w:rPr>
        <w:t>実験装置</w:t>
      </w:r>
    </w:p>
    <w:p w:rsidR="00850930" w:rsidRPr="00850930" w:rsidRDefault="00850930" w:rsidP="006F7A16">
      <w:pPr>
        <w:spacing w:line="240" w:lineRule="exact"/>
        <w:ind w:firstLineChars="100" w:firstLine="180"/>
        <w:rPr>
          <w:sz w:val="18"/>
        </w:rPr>
      </w:pPr>
      <w:r w:rsidRPr="00850930">
        <w:rPr>
          <w:rFonts w:hint="eastAsia"/>
          <w:sz w:val="18"/>
        </w:rPr>
        <w:t>2</w:t>
      </w:r>
      <w:r w:rsidRPr="00850930">
        <w:rPr>
          <w:rFonts w:hint="eastAsia"/>
          <w:sz w:val="18"/>
        </w:rPr>
        <w:t>台の</w:t>
      </w:r>
      <w:proofErr w:type="spellStart"/>
      <w:r w:rsidRPr="00850930">
        <w:rPr>
          <w:rFonts w:hint="eastAsia"/>
          <w:sz w:val="18"/>
        </w:rPr>
        <w:t>Er</w:t>
      </w:r>
      <w:proofErr w:type="spellEnd"/>
      <w:r w:rsidRPr="00850930">
        <w:rPr>
          <w:rFonts w:hint="eastAsia"/>
          <w:sz w:val="18"/>
        </w:rPr>
        <w:t>モード同期ファイバーレーザー（中心波長</w:t>
      </w:r>
      <w:r w:rsidRPr="00850930">
        <w:rPr>
          <w:rFonts w:hint="eastAsia"/>
          <w:sz w:val="18"/>
        </w:rPr>
        <w:t>1550nm</w:t>
      </w:r>
      <w:r w:rsidRPr="00850930">
        <w:rPr>
          <w:rFonts w:hint="eastAsia"/>
          <w:sz w:val="18"/>
        </w:rPr>
        <w:t>，平均出力</w:t>
      </w:r>
      <w:r w:rsidRPr="00850930">
        <w:rPr>
          <w:rFonts w:hint="eastAsia"/>
          <w:sz w:val="18"/>
        </w:rPr>
        <w:t>80mW</w:t>
      </w:r>
      <w:r w:rsidRPr="00850930">
        <w:rPr>
          <w:rFonts w:hint="eastAsia"/>
          <w:sz w:val="18"/>
        </w:rPr>
        <w:t>，モード同期周波数</w:t>
      </w:r>
      <w:r w:rsidRPr="00850930">
        <w:rPr>
          <w:rFonts w:hint="eastAsia"/>
          <w:sz w:val="18"/>
        </w:rPr>
        <w:t>250MHz</w:t>
      </w:r>
      <w:r w:rsidRPr="00850930">
        <w:rPr>
          <w:rFonts w:hint="eastAsia"/>
          <w:sz w:val="18"/>
        </w:rPr>
        <w:t>）を用いたシングルピクセルイメージングの光学系を図</w:t>
      </w:r>
      <w:r w:rsidRPr="00850930">
        <w:rPr>
          <w:rFonts w:hint="eastAsia"/>
          <w:sz w:val="18"/>
        </w:rPr>
        <w:lastRenderedPageBreak/>
        <w:t>3</w:t>
      </w:r>
      <w:r w:rsidRPr="00850930">
        <w:rPr>
          <w:rFonts w:hint="eastAsia"/>
          <w:sz w:val="18"/>
        </w:rPr>
        <w:t>に示す．本報告では，前述の通りパターン照明を物体に投影する方法として空間光変調器（</w:t>
      </w:r>
      <w:r w:rsidRPr="00850930">
        <w:rPr>
          <w:rFonts w:hint="eastAsia"/>
          <w:sz w:val="18"/>
        </w:rPr>
        <w:t>SLM</w:t>
      </w:r>
      <w:r w:rsidRPr="00850930">
        <w:rPr>
          <w:rFonts w:hint="eastAsia"/>
          <w:sz w:val="18"/>
        </w:rPr>
        <w:t>）を用いている．</w:t>
      </w:r>
      <w:r w:rsidRPr="00850930">
        <w:rPr>
          <w:rFonts w:hint="eastAsia"/>
          <w:sz w:val="18"/>
        </w:rPr>
        <w:t>SLM</w:t>
      </w:r>
      <w:r w:rsidRPr="00850930">
        <w:rPr>
          <w:rFonts w:hint="eastAsia"/>
          <w:sz w:val="18"/>
        </w:rPr>
        <w:t>は，</w:t>
      </w:r>
      <w:r w:rsidRPr="00850930">
        <w:rPr>
          <w:rFonts w:hint="eastAsia"/>
          <w:sz w:val="18"/>
        </w:rPr>
        <w:t>LCOS</w:t>
      </w:r>
      <w:r w:rsidRPr="00850930">
        <w:rPr>
          <w:rFonts w:hint="eastAsia"/>
          <w:sz w:val="18"/>
        </w:rPr>
        <w:t>チップ内部の液晶層で光の位相を変調することができる装置である．これは</w:t>
      </w:r>
      <w:r w:rsidR="002F18B9">
        <w:rPr>
          <w:rFonts w:hint="eastAsia"/>
          <w:sz w:val="18"/>
        </w:rPr>
        <w:t>液晶分子に電圧がかかると分子の配向が変化する性質を利用し，屈折率</w:t>
      </w:r>
      <w:r w:rsidRPr="00850930">
        <w:rPr>
          <w:rFonts w:hint="eastAsia"/>
          <w:sz w:val="18"/>
        </w:rPr>
        <w:t>を変えることで位相を変調している．また，偏光子や波長板を組み合わせることで偏光や強度も変調させることができる．シグナル光であるコム</w:t>
      </w:r>
      <w:r w:rsidRPr="002351CF">
        <w:rPr>
          <w:rFonts w:ascii="Times New Roman" w:hAnsi="Times New Roman" w:cs="Times New Roman" w:hint="eastAsia"/>
          <w:sz w:val="18"/>
        </w:rPr>
        <w:t>1</w:t>
      </w:r>
      <w:r w:rsidRPr="00850930">
        <w:rPr>
          <w:rFonts w:hint="eastAsia"/>
          <w:sz w:val="18"/>
        </w:rPr>
        <w:t>を</w:t>
      </w:r>
      <w:r w:rsidRPr="002351CF">
        <w:rPr>
          <w:rFonts w:ascii="Times New Roman" w:hAnsi="Times New Roman" w:cs="Times New Roman" w:hint="eastAsia"/>
          <w:sz w:val="18"/>
        </w:rPr>
        <w:t>PBS1</w:t>
      </w:r>
      <w:r w:rsidRPr="00850930">
        <w:rPr>
          <w:rFonts w:hint="eastAsia"/>
          <w:sz w:val="18"/>
        </w:rPr>
        <w:t>で</w:t>
      </w:r>
      <w:r w:rsidRPr="002351CF">
        <w:rPr>
          <w:rFonts w:ascii="Times New Roman" w:hAnsi="Times New Roman" w:cs="Times New Roman" w:hint="eastAsia"/>
          <w:sz w:val="18"/>
        </w:rPr>
        <w:t>SLM</w:t>
      </w:r>
      <w:r w:rsidRPr="00850930">
        <w:rPr>
          <w:rFonts w:hint="eastAsia"/>
          <w:sz w:val="18"/>
        </w:rPr>
        <w:t>に入射させ，</w:t>
      </w:r>
      <w:r w:rsidRPr="002351CF">
        <w:rPr>
          <w:rFonts w:ascii="Times New Roman" w:hAnsi="Times New Roman" w:cs="Times New Roman" w:hint="eastAsia"/>
          <w:sz w:val="18"/>
        </w:rPr>
        <w:t>SLM</w:t>
      </w:r>
      <w:r w:rsidRPr="00850930">
        <w:rPr>
          <w:rFonts w:hint="eastAsia"/>
          <w:sz w:val="18"/>
        </w:rPr>
        <w:t>から反射した光の特定の偏光成分のみを</w:t>
      </w:r>
      <w:r w:rsidRPr="00850930">
        <w:rPr>
          <w:rFonts w:hint="eastAsia"/>
          <w:sz w:val="18"/>
        </w:rPr>
        <w:t>PBS1</w:t>
      </w:r>
      <w:r w:rsidRPr="00850930">
        <w:rPr>
          <w:rFonts w:hint="eastAsia"/>
          <w:sz w:val="18"/>
        </w:rPr>
        <w:t>で取り出し物体に照明する．この時，</w:t>
      </w:r>
      <w:r w:rsidRPr="002351CF">
        <w:rPr>
          <w:rFonts w:ascii="Times New Roman" w:hAnsi="Times New Roman" w:cs="Times New Roman" w:hint="eastAsia"/>
          <w:sz w:val="18"/>
        </w:rPr>
        <w:t>SLM</w:t>
      </w:r>
      <w:r w:rsidRPr="00850930">
        <w:rPr>
          <w:rFonts w:hint="eastAsia"/>
          <w:sz w:val="18"/>
        </w:rPr>
        <w:t>と物体面を，</w:t>
      </w:r>
      <w:r w:rsidRPr="002351CF">
        <w:rPr>
          <w:rFonts w:ascii="Times New Roman" w:hAnsi="Times New Roman" w:cs="Times New Roman" w:hint="eastAsia"/>
          <w:sz w:val="18"/>
        </w:rPr>
        <w:t>4f</w:t>
      </w:r>
      <w:r w:rsidRPr="00850930">
        <w:rPr>
          <w:rFonts w:hint="eastAsia"/>
          <w:sz w:val="18"/>
        </w:rPr>
        <w:t>光学系で結像関係とすることで，物体面では，空間的に光強度が変調されたパターン照明となる．物体を透過した光は，</w:t>
      </w:r>
      <w:r w:rsidRPr="002351CF">
        <w:rPr>
          <w:rFonts w:ascii="Times New Roman" w:hAnsi="Times New Roman" w:cs="Times New Roman" w:hint="eastAsia"/>
          <w:sz w:val="18"/>
        </w:rPr>
        <w:t>PBS2</w:t>
      </w:r>
      <w:r w:rsidRPr="00850930">
        <w:rPr>
          <w:rFonts w:hint="eastAsia"/>
          <w:sz w:val="18"/>
        </w:rPr>
        <w:t>でリファレンス光であるコム</w:t>
      </w:r>
      <w:r w:rsidRPr="002351CF">
        <w:rPr>
          <w:rFonts w:ascii="Times New Roman" w:hAnsi="Times New Roman" w:cs="Times New Roman" w:hint="eastAsia"/>
          <w:sz w:val="18"/>
        </w:rPr>
        <w:t>2</w:t>
      </w:r>
      <w:r w:rsidRPr="00850930">
        <w:rPr>
          <w:rFonts w:hint="eastAsia"/>
          <w:sz w:val="18"/>
        </w:rPr>
        <w:t>と干渉させる．その後アンチエイリアシング用の</w:t>
      </w:r>
      <w:r w:rsidRPr="00850930">
        <w:rPr>
          <w:rFonts w:hint="eastAsia"/>
          <w:sz w:val="18"/>
        </w:rPr>
        <w:t>BPF</w:t>
      </w:r>
      <w:r w:rsidRPr="00850930">
        <w:rPr>
          <w:rFonts w:hint="eastAsia"/>
          <w:sz w:val="18"/>
        </w:rPr>
        <w:t>を透過させ，</w:t>
      </w:r>
      <w:r w:rsidRPr="00850930">
        <w:rPr>
          <w:rFonts w:hint="eastAsia"/>
          <w:sz w:val="18"/>
        </w:rPr>
        <w:t xml:space="preserve"> </w:t>
      </w:r>
      <w:r w:rsidRPr="00850930">
        <w:rPr>
          <w:rFonts w:hint="eastAsia"/>
          <w:sz w:val="18"/>
        </w:rPr>
        <w:t>差動検出器によりインターフェログラムを取得する．このインターフェログラムをフーリエ変換することで，照明パターンに対応したスペクトルが取得できる．</w:t>
      </w:r>
      <w:r w:rsidRPr="00850930">
        <w:rPr>
          <w:rFonts w:hint="eastAsia"/>
          <w:sz w:val="18"/>
        </w:rPr>
        <w:t xml:space="preserve"> </w:t>
      </w:r>
    </w:p>
    <w:p w:rsidR="00850930" w:rsidRPr="00850930" w:rsidRDefault="005F13C5" w:rsidP="00850930">
      <w:pPr>
        <w:spacing w:line="240" w:lineRule="exact"/>
        <w:rPr>
          <w:sz w:val="18"/>
        </w:rPr>
      </w:pPr>
      <w:r>
        <w:rPr>
          <w:sz w:val="18"/>
        </w:rPr>
        <w:t xml:space="preserve"> </w:t>
      </w:r>
    </w:p>
    <w:p w:rsidR="00850930" w:rsidRPr="005C19ED" w:rsidRDefault="00850930" w:rsidP="00850930">
      <w:pPr>
        <w:pStyle w:val="a5"/>
        <w:numPr>
          <w:ilvl w:val="0"/>
          <w:numId w:val="2"/>
        </w:numPr>
        <w:spacing w:line="240" w:lineRule="exact"/>
        <w:ind w:leftChars="0"/>
        <w:rPr>
          <w:rFonts w:asciiTheme="majorEastAsia" w:eastAsiaTheme="majorEastAsia" w:hAnsiTheme="majorEastAsia"/>
          <w:sz w:val="18"/>
        </w:rPr>
      </w:pPr>
      <w:r w:rsidRPr="005C19ED">
        <w:rPr>
          <w:rFonts w:asciiTheme="majorEastAsia" w:eastAsiaTheme="majorEastAsia" w:hAnsiTheme="majorEastAsia" w:hint="eastAsia"/>
          <w:sz w:val="18"/>
        </w:rPr>
        <w:t>測定結果</w:t>
      </w:r>
    </w:p>
    <w:p w:rsidR="00850930" w:rsidRPr="00850930" w:rsidRDefault="00850930" w:rsidP="006F7A16">
      <w:pPr>
        <w:spacing w:line="240" w:lineRule="exact"/>
        <w:ind w:firstLineChars="100" w:firstLine="180"/>
        <w:rPr>
          <w:sz w:val="18"/>
        </w:rPr>
      </w:pPr>
      <w:r w:rsidRPr="00850930">
        <w:rPr>
          <w:rFonts w:hint="eastAsia"/>
          <w:sz w:val="18"/>
        </w:rPr>
        <w:t>図</w:t>
      </w:r>
      <w:r w:rsidRPr="002351CF">
        <w:rPr>
          <w:rFonts w:ascii="Times New Roman" w:hAnsi="Times New Roman" w:cs="Times New Roman" w:hint="eastAsia"/>
          <w:sz w:val="18"/>
        </w:rPr>
        <w:t>4</w:t>
      </w:r>
      <w:r w:rsidRPr="00850930">
        <w:rPr>
          <w:rFonts w:hint="eastAsia"/>
          <w:sz w:val="18"/>
        </w:rPr>
        <w:t>の</w:t>
      </w:r>
      <w:r w:rsidRPr="002351CF">
        <w:rPr>
          <w:rFonts w:ascii="Times New Roman" w:hAnsi="Times New Roman" w:cs="Times New Roman" w:hint="eastAsia"/>
          <w:sz w:val="18"/>
        </w:rPr>
        <w:t>(a)</w:t>
      </w:r>
      <w:r w:rsidRPr="00850930">
        <w:rPr>
          <w:rFonts w:hint="eastAsia"/>
          <w:sz w:val="18"/>
        </w:rPr>
        <w:t>に再構成に使ったスペクトル，</w:t>
      </w:r>
      <w:r w:rsidRPr="002351CF">
        <w:rPr>
          <w:rFonts w:ascii="Times New Roman" w:hAnsi="Times New Roman" w:cs="Times New Roman" w:hint="eastAsia"/>
          <w:sz w:val="18"/>
        </w:rPr>
        <w:t>(b)</w:t>
      </w:r>
      <w:r w:rsidRPr="00850930">
        <w:rPr>
          <w:rFonts w:hint="eastAsia"/>
          <w:sz w:val="18"/>
        </w:rPr>
        <w:t>に測定対象として用いた透過型ターゲット，</w:t>
      </w:r>
      <w:r w:rsidRPr="002351CF">
        <w:rPr>
          <w:rFonts w:ascii="Times New Roman" w:hAnsi="Times New Roman" w:cs="Times New Roman" w:hint="eastAsia"/>
          <w:sz w:val="18"/>
        </w:rPr>
        <w:t>(c)</w:t>
      </w:r>
      <w:r w:rsidRPr="00850930">
        <w:rPr>
          <w:rFonts w:hint="eastAsia"/>
          <w:sz w:val="18"/>
        </w:rPr>
        <w:t>，</w:t>
      </w:r>
      <w:r w:rsidRPr="002351CF">
        <w:rPr>
          <w:rFonts w:ascii="Times New Roman" w:hAnsi="Times New Roman" w:cs="Times New Roman" w:hint="eastAsia"/>
          <w:sz w:val="18"/>
        </w:rPr>
        <w:t>(d)</w:t>
      </w:r>
      <w:r w:rsidRPr="00850930">
        <w:rPr>
          <w:rFonts w:hint="eastAsia"/>
          <w:sz w:val="18"/>
        </w:rPr>
        <w:t>に再構成像を示す．</w:t>
      </w:r>
      <w:r w:rsidRPr="00850930">
        <w:rPr>
          <w:rFonts w:hint="eastAsia"/>
          <w:sz w:val="18"/>
        </w:rPr>
        <w:t xml:space="preserve"> </w:t>
      </w:r>
    </w:p>
    <w:p w:rsidR="00850930" w:rsidRPr="00850930" w:rsidRDefault="00850930" w:rsidP="00850930">
      <w:pPr>
        <w:spacing w:line="240" w:lineRule="exact"/>
        <w:rPr>
          <w:sz w:val="18"/>
        </w:rPr>
      </w:pPr>
      <w:r w:rsidRPr="00850930">
        <w:rPr>
          <w:rFonts w:hint="eastAsia"/>
          <w:sz w:val="18"/>
        </w:rPr>
        <w:t>パターン照明は</w:t>
      </w:r>
      <w:r w:rsidRPr="002351CF">
        <w:rPr>
          <w:rFonts w:ascii="Times New Roman" w:hAnsi="Times New Roman" w:cs="Times New Roman" w:hint="eastAsia"/>
          <w:sz w:val="18"/>
        </w:rPr>
        <w:t>1</w:t>
      </w:r>
      <w:r w:rsidRPr="00850930">
        <w:rPr>
          <w:rFonts w:hint="eastAsia"/>
          <w:sz w:val="18"/>
        </w:rPr>
        <w:t>ピクセルのサイズが</w:t>
      </w:r>
      <w:r w:rsidRPr="002351CF">
        <w:rPr>
          <w:rFonts w:ascii="Times New Roman" w:hAnsi="Times New Roman" w:cs="Times New Roman" w:hint="eastAsia"/>
          <w:sz w:val="18"/>
        </w:rPr>
        <w:t>80um</w:t>
      </w:r>
      <w:r w:rsidRPr="002351CF">
        <w:rPr>
          <w:rFonts w:ascii="Times New Roman" w:hAnsi="Times New Roman" w:cs="Times New Roman" w:hint="eastAsia"/>
          <w:sz w:val="18"/>
        </w:rPr>
        <w:t>×</w:t>
      </w:r>
      <w:r w:rsidRPr="002351CF">
        <w:rPr>
          <w:rFonts w:ascii="Times New Roman" w:hAnsi="Times New Roman" w:cs="Times New Roman" w:hint="eastAsia"/>
          <w:sz w:val="18"/>
        </w:rPr>
        <w:t>80um</w:t>
      </w:r>
      <w:r w:rsidRPr="00850930">
        <w:rPr>
          <w:rFonts w:hint="eastAsia"/>
          <w:sz w:val="18"/>
        </w:rPr>
        <w:t>の</w:t>
      </w:r>
      <w:r w:rsidRPr="002351CF">
        <w:rPr>
          <w:rFonts w:ascii="Times New Roman" w:hAnsi="Times New Roman" w:cs="Times New Roman" w:hint="eastAsia"/>
          <w:sz w:val="18"/>
        </w:rPr>
        <w:lastRenderedPageBreak/>
        <w:t>50</w:t>
      </w:r>
      <w:r w:rsidRPr="002351CF">
        <w:rPr>
          <w:rFonts w:ascii="Times New Roman" w:hAnsi="Times New Roman" w:cs="Times New Roman" w:hint="eastAsia"/>
          <w:sz w:val="18"/>
        </w:rPr>
        <w:t>×</w:t>
      </w:r>
      <w:r w:rsidRPr="002351CF">
        <w:rPr>
          <w:rFonts w:ascii="Times New Roman" w:hAnsi="Times New Roman" w:cs="Times New Roman" w:hint="eastAsia"/>
          <w:sz w:val="18"/>
        </w:rPr>
        <w:t>50 [pixel]</w:t>
      </w:r>
      <w:r w:rsidRPr="00850930">
        <w:rPr>
          <w:rFonts w:hint="eastAsia"/>
          <w:sz w:val="18"/>
        </w:rPr>
        <w:t>を用いている．積算回数は，</w:t>
      </w:r>
      <w:r w:rsidRPr="002351CF">
        <w:rPr>
          <w:rFonts w:ascii="Times New Roman" w:hAnsi="Times New Roman" w:cs="Times New Roman" w:hint="eastAsia"/>
          <w:sz w:val="18"/>
        </w:rPr>
        <w:t>10000</w:t>
      </w:r>
      <w:r w:rsidRPr="00850930">
        <w:rPr>
          <w:rFonts w:hint="eastAsia"/>
          <w:sz w:val="18"/>
        </w:rPr>
        <w:t>回とした．</w:t>
      </w:r>
      <w:r w:rsidRPr="00850930">
        <w:rPr>
          <w:rFonts w:hint="eastAsia"/>
          <w:sz w:val="18"/>
        </w:rPr>
        <w:t>(c)</w:t>
      </w:r>
      <w:r w:rsidRPr="00850930">
        <w:rPr>
          <w:rFonts w:hint="eastAsia"/>
          <w:sz w:val="18"/>
        </w:rPr>
        <w:t>は，</w:t>
      </w:r>
      <w:r w:rsidRPr="002351CF">
        <w:rPr>
          <w:rFonts w:ascii="Times New Roman" w:hAnsi="Times New Roman" w:cs="Times New Roman" w:hint="eastAsia"/>
          <w:sz w:val="18"/>
        </w:rPr>
        <w:t>1550[nm]</w:t>
      </w:r>
      <w:r w:rsidRPr="00850930">
        <w:rPr>
          <w:rFonts w:hint="eastAsia"/>
          <w:sz w:val="18"/>
        </w:rPr>
        <w:t>を，</w:t>
      </w:r>
      <w:r w:rsidRPr="00850930">
        <w:rPr>
          <w:rFonts w:hint="eastAsia"/>
          <w:sz w:val="18"/>
        </w:rPr>
        <w:t>(d)</w:t>
      </w:r>
      <w:r w:rsidRPr="00850930">
        <w:rPr>
          <w:rFonts w:hint="eastAsia"/>
          <w:sz w:val="18"/>
        </w:rPr>
        <w:t>は</w:t>
      </w:r>
      <w:r w:rsidRPr="002351CF">
        <w:rPr>
          <w:rFonts w:ascii="Times New Roman" w:hAnsi="Times New Roman" w:cs="Times New Roman" w:hint="eastAsia"/>
          <w:sz w:val="18"/>
        </w:rPr>
        <w:t>1551</w:t>
      </w:r>
      <w:r w:rsidR="005F13C5">
        <w:rPr>
          <w:rFonts w:ascii="Times New Roman" w:hAnsi="Times New Roman" w:cs="Times New Roman" w:hint="eastAsia"/>
          <w:sz w:val="18"/>
        </w:rPr>
        <w:t>[</w:t>
      </w:r>
      <w:r w:rsidRPr="002351CF">
        <w:rPr>
          <w:rFonts w:ascii="Times New Roman" w:hAnsi="Times New Roman" w:cs="Times New Roman" w:hint="eastAsia"/>
          <w:sz w:val="18"/>
        </w:rPr>
        <w:t>nm</w:t>
      </w:r>
      <w:r w:rsidR="005F13C5">
        <w:rPr>
          <w:rFonts w:ascii="Times New Roman" w:hAnsi="Times New Roman" w:cs="Times New Roman" w:hint="eastAsia"/>
          <w:sz w:val="18"/>
        </w:rPr>
        <w:t>]</w:t>
      </w:r>
      <w:r w:rsidR="005153EB">
        <w:rPr>
          <w:rFonts w:hint="eastAsia"/>
          <w:sz w:val="18"/>
        </w:rPr>
        <w:t>の波長</w:t>
      </w:r>
      <w:r w:rsidRPr="00850930">
        <w:rPr>
          <w:rFonts w:hint="eastAsia"/>
          <w:sz w:val="18"/>
        </w:rPr>
        <w:t>を再構成した結果である．測定結果より，異なる波長でターゲットの形状の取得ができているため，分光イメージングの原理確認ができた．しかし，波長が数</w:t>
      </w:r>
      <w:r w:rsidRPr="002351CF">
        <w:rPr>
          <w:rFonts w:ascii="Times New Roman" w:hAnsi="Times New Roman" w:cs="Times New Roman" w:hint="eastAsia"/>
          <w:sz w:val="18"/>
        </w:rPr>
        <w:t>nm</w:t>
      </w:r>
      <w:r w:rsidRPr="00850930">
        <w:rPr>
          <w:rFonts w:hint="eastAsia"/>
          <w:sz w:val="18"/>
        </w:rPr>
        <w:t>程度変化した分光イメージングでは，波長分散のないサンプルにおいてもほとんど同様の結果が得られることが分かった．今後は，分光特性を有するサンプルの計測を行う．</w:t>
      </w:r>
    </w:p>
    <w:p w:rsidR="00850930" w:rsidRPr="00850930" w:rsidRDefault="00850930" w:rsidP="00850930">
      <w:pPr>
        <w:spacing w:line="240" w:lineRule="exact"/>
        <w:rPr>
          <w:sz w:val="18"/>
        </w:rPr>
      </w:pPr>
    </w:p>
    <w:p w:rsidR="00793E45" w:rsidRPr="00793E45" w:rsidRDefault="00850930" w:rsidP="00793E45">
      <w:pPr>
        <w:pStyle w:val="a5"/>
        <w:numPr>
          <w:ilvl w:val="0"/>
          <w:numId w:val="2"/>
        </w:numPr>
        <w:spacing w:line="240" w:lineRule="exact"/>
        <w:ind w:leftChars="0"/>
        <w:rPr>
          <w:sz w:val="18"/>
        </w:rPr>
      </w:pPr>
      <w:r w:rsidRPr="005C19ED">
        <w:rPr>
          <w:rFonts w:asciiTheme="majorEastAsia" w:eastAsiaTheme="majorEastAsia" w:hAnsiTheme="majorEastAsia" w:hint="eastAsia"/>
          <w:sz w:val="18"/>
        </w:rPr>
        <w:t>結言</w:t>
      </w:r>
      <w:bookmarkStart w:id="0" w:name="_GoBack"/>
      <w:bookmarkEnd w:id="0"/>
    </w:p>
    <w:p w:rsidR="00850930" w:rsidRDefault="00850930" w:rsidP="00850930">
      <w:pPr>
        <w:spacing w:line="240" w:lineRule="exact"/>
        <w:rPr>
          <w:sz w:val="18"/>
        </w:rPr>
      </w:pPr>
      <w:r w:rsidRPr="00850930">
        <w:rPr>
          <w:rFonts w:hint="eastAsia"/>
          <w:sz w:val="18"/>
        </w:rPr>
        <w:t xml:space="preserve">　本実験では，デュアル光コム分光イメージングの高速化を目指し，デュアル光コム分光法に</w:t>
      </w:r>
      <w:r w:rsidRPr="00850930">
        <w:rPr>
          <w:rFonts w:hint="eastAsia"/>
          <w:sz w:val="18"/>
        </w:rPr>
        <w:t>SPI</w:t>
      </w:r>
      <w:r w:rsidRPr="00850930">
        <w:rPr>
          <w:rFonts w:hint="eastAsia"/>
          <w:sz w:val="18"/>
        </w:rPr>
        <w:t>を導入することで高速化を図った．実験の結果より，デュアル光コムを用いた</w:t>
      </w:r>
      <w:r w:rsidRPr="002351CF">
        <w:rPr>
          <w:rFonts w:ascii="Times New Roman" w:hAnsi="Times New Roman" w:cs="Times New Roman" w:hint="eastAsia"/>
          <w:sz w:val="18"/>
        </w:rPr>
        <w:t>SPI</w:t>
      </w:r>
      <w:r w:rsidRPr="00850930">
        <w:rPr>
          <w:rFonts w:hint="eastAsia"/>
          <w:sz w:val="18"/>
        </w:rPr>
        <w:t>で分光イメージングができていることを示した．今後は，光学系や測定条件の最適化を行い，分光計測を有するサンプルの計測を行う．</w:t>
      </w:r>
    </w:p>
    <w:p w:rsidR="005C19ED" w:rsidRPr="00850930" w:rsidRDefault="005C19ED" w:rsidP="00850930">
      <w:pPr>
        <w:spacing w:line="240" w:lineRule="exact"/>
        <w:rPr>
          <w:sz w:val="18"/>
        </w:rPr>
      </w:pPr>
    </w:p>
    <w:p w:rsidR="00850930" w:rsidRPr="005C19ED" w:rsidRDefault="00850930" w:rsidP="00850930">
      <w:pPr>
        <w:spacing w:line="240" w:lineRule="exact"/>
        <w:rPr>
          <w:rFonts w:asciiTheme="majorEastAsia" w:eastAsiaTheme="majorEastAsia" w:hAnsiTheme="majorEastAsia"/>
          <w:sz w:val="18"/>
        </w:rPr>
      </w:pPr>
      <w:r w:rsidRPr="005C19ED">
        <w:rPr>
          <w:rFonts w:asciiTheme="majorEastAsia" w:eastAsiaTheme="majorEastAsia" w:hAnsiTheme="majorEastAsia" w:hint="eastAsia"/>
          <w:sz w:val="18"/>
        </w:rPr>
        <w:t>参考文献</w:t>
      </w:r>
    </w:p>
    <w:p w:rsidR="00850930" w:rsidRPr="009C2CEB" w:rsidRDefault="00850930" w:rsidP="00850930">
      <w:pPr>
        <w:spacing w:line="240" w:lineRule="exact"/>
        <w:rPr>
          <w:rFonts w:ascii="Times New Roman" w:hAnsi="Times New Roman" w:cs="Times New Roman"/>
          <w:sz w:val="18"/>
        </w:rPr>
      </w:pPr>
      <w:r w:rsidRPr="00850930">
        <w:rPr>
          <w:sz w:val="18"/>
        </w:rPr>
        <w:t>(1)</w:t>
      </w:r>
      <w:r w:rsidRPr="009C2CEB">
        <w:rPr>
          <w:rFonts w:ascii="Times New Roman" w:hAnsi="Times New Roman" w:cs="Times New Roman"/>
          <w:sz w:val="18"/>
        </w:rPr>
        <w:t>B. Bernhardt et al., Phys.</w:t>
      </w:r>
      <w:r w:rsidR="009C2CEB" w:rsidRPr="009C2CEB">
        <w:rPr>
          <w:rFonts w:ascii="Times New Roman" w:hAnsi="Times New Roman" w:cs="Times New Roman"/>
          <w:sz w:val="18"/>
        </w:rPr>
        <w:t xml:space="preserve"> Rev. </w:t>
      </w:r>
      <w:r w:rsidRPr="009C2CEB">
        <w:rPr>
          <w:rFonts w:ascii="Times New Roman" w:hAnsi="Times New Roman" w:cs="Times New Roman"/>
          <w:sz w:val="18"/>
        </w:rPr>
        <w:t xml:space="preserve">B </w:t>
      </w:r>
      <w:r w:rsidRPr="009C2CEB">
        <w:rPr>
          <w:rFonts w:ascii="Times New Roman" w:hAnsi="Times New Roman" w:cs="Times New Roman"/>
          <w:b/>
          <w:sz w:val="18"/>
        </w:rPr>
        <w:t>100</w:t>
      </w:r>
      <w:r w:rsidRPr="009C2CEB">
        <w:rPr>
          <w:rFonts w:ascii="Times New Roman" w:hAnsi="Times New Roman" w:cs="Times New Roman"/>
          <w:sz w:val="18"/>
        </w:rPr>
        <w:t>, 3 (2010).</w:t>
      </w:r>
    </w:p>
    <w:p w:rsidR="00850930" w:rsidRPr="009C2CEB" w:rsidRDefault="00850930" w:rsidP="00850930">
      <w:pPr>
        <w:spacing w:line="240" w:lineRule="exact"/>
        <w:rPr>
          <w:rFonts w:ascii="Times New Roman" w:hAnsi="Times New Roman" w:cs="Times New Roman"/>
          <w:sz w:val="18"/>
        </w:rPr>
      </w:pPr>
      <w:r w:rsidRPr="009C2CEB">
        <w:rPr>
          <w:rFonts w:ascii="Times New Roman" w:hAnsi="Times New Roman" w:cs="Times New Roman"/>
          <w:sz w:val="18"/>
        </w:rPr>
        <w:t xml:space="preserve">(2)T. </w:t>
      </w:r>
      <w:proofErr w:type="spellStart"/>
      <w:r w:rsidRPr="009C2CEB">
        <w:rPr>
          <w:rFonts w:ascii="Times New Roman" w:hAnsi="Times New Roman" w:cs="Times New Roman"/>
          <w:sz w:val="18"/>
        </w:rPr>
        <w:t>Ideguchi</w:t>
      </w:r>
      <w:proofErr w:type="spellEnd"/>
      <w:r w:rsidRPr="009C2CEB">
        <w:rPr>
          <w:rFonts w:ascii="Times New Roman" w:hAnsi="Times New Roman" w:cs="Times New Roman"/>
          <w:sz w:val="18"/>
        </w:rPr>
        <w:t xml:space="preserve"> et al., Nature, </w:t>
      </w:r>
      <w:r w:rsidRPr="009C2CEB">
        <w:rPr>
          <w:rFonts w:ascii="Times New Roman" w:hAnsi="Times New Roman" w:cs="Times New Roman"/>
          <w:b/>
          <w:sz w:val="18"/>
        </w:rPr>
        <w:t>502</w:t>
      </w:r>
      <w:r w:rsidRPr="009C2CEB">
        <w:rPr>
          <w:rFonts w:ascii="Times New Roman" w:hAnsi="Times New Roman" w:cs="Times New Roman"/>
          <w:sz w:val="18"/>
        </w:rPr>
        <w:t xml:space="preserve">, 355(2013). </w:t>
      </w:r>
    </w:p>
    <w:p w:rsidR="00850930" w:rsidRPr="009C2CEB" w:rsidRDefault="00850930" w:rsidP="00850930">
      <w:pPr>
        <w:spacing w:line="240" w:lineRule="exact"/>
        <w:rPr>
          <w:rFonts w:ascii="Times New Roman" w:hAnsi="Times New Roman" w:cs="Times New Roman"/>
          <w:sz w:val="18"/>
        </w:rPr>
      </w:pPr>
      <w:r w:rsidRPr="009C2CEB">
        <w:rPr>
          <w:rFonts w:ascii="Times New Roman" w:hAnsi="Times New Roman" w:cs="Times New Roman"/>
          <w:sz w:val="18"/>
        </w:rPr>
        <w:t>(3)W. K. Pratt, Proc.</w:t>
      </w:r>
      <w:r w:rsidR="009C2CEB" w:rsidRPr="009C2CEB">
        <w:rPr>
          <w:rFonts w:ascii="Times New Roman" w:hAnsi="Times New Roman" w:cs="Times New Roman"/>
          <w:sz w:val="18"/>
        </w:rPr>
        <w:t>,</w:t>
      </w:r>
      <w:r w:rsidRPr="009C2CEB">
        <w:rPr>
          <w:rFonts w:ascii="Times New Roman" w:hAnsi="Times New Roman" w:cs="Times New Roman"/>
          <w:sz w:val="18"/>
        </w:rPr>
        <w:t xml:space="preserve"> IEEE</w:t>
      </w:r>
      <w:r w:rsidRPr="009C2CEB">
        <w:rPr>
          <w:rFonts w:ascii="Times New Roman" w:hAnsi="Times New Roman" w:cs="Times New Roman"/>
          <w:b/>
          <w:sz w:val="18"/>
        </w:rPr>
        <w:t xml:space="preserve"> 57</w:t>
      </w:r>
      <w:r w:rsidRPr="009C2CEB">
        <w:rPr>
          <w:rFonts w:ascii="Times New Roman" w:hAnsi="Times New Roman" w:cs="Times New Roman"/>
          <w:sz w:val="18"/>
        </w:rPr>
        <w:t>, 58 (1969).</w:t>
      </w:r>
    </w:p>
    <w:p w:rsidR="00850930" w:rsidRPr="009C2CEB" w:rsidRDefault="00850930" w:rsidP="00850930">
      <w:pPr>
        <w:spacing w:line="240" w:lineRule="exact"/>
        <w:rPr>
          <w:rFonts w:ascii="Times New Roman" w:hAnsi="Times New Roman" w:cs="Times New Roman"/>
          <w:sz w:val="18"/>
        </w:rPr>
      </w:pPr>
      <w:r w:rsidRPr="009C2CEB">
        <w:rPr>
          <w:rFonts w:ascii="Times New Roman" w:hAnsi="Times New Roman" w:cs="Times New Roman"/>
          <w:sz w:val="18"/>
        </w:rPr>
        <w:t xml:space="preserve">(4)J. </w:t>
      </w:r>
      <w:proofErr w:type="spellStart"/>
      <w:r w:rsidRPr="009C2CEB">
        <w:rPr>
          <w:rFonts w:ascii="Times New Roman" w:hAnsi="Times New Roman" w:cs="Times New Roman"/>
          <w:sz w:val="18"/>
        </w:rPr>
        <w:t>Mandon</w:t>
      </w:r>
      <w:proofErr w:type="spellEnd"/>
      <w:r w:rsidRPr="009C2CEB">
        <w:rPr>
          <w:rFonts w:ascii="Times New Roman" w:hAnsi="Times New Roman" w:cs="Times New Roman"/>
          <w:sz w:val="18"/>
        </w:rPr>
        <w:t xml:space="preserve"> et al., Nature photonics,</w:t>
      </w:r>
      <w:r w:rsidRPr="009C2CEB">
        <w:rPr>
          <w:rFonts w:ascii="Times New Roman" w:hAnsi="Times New Roman" w:cs="Times New Roman"/>
          <w:b/>
          <w:sz w:val="18"/>
        </w:rPr>
        <w:t xml:space="preserve"> 3</w:t>
      </w:r>
      <w:r w:rsidRPr="009C2CEB">
        <w:rPr>
          <w:rFonts w:ascii="Times New Roman" w:hAnsi="Times New Roman" w:cs="Times New Roman"/>
          <w:sz w:val="18"/>
        </w:rPr>
        <w:t>, 99 (2008).</w:t>
      </w:r>
    </w:p>
    <w:p w:rsidR="00850930" w:rsidRPr="009C2CEB" w:rsidRDefault="00850930" w:rsidP="002351CF">
      <w:pPr>
        <w:spacing w:line="240" w:lineRule="exact"/>
        <w:rPr>
          <w:rFonts w:ascii="Times New Roman" w:hAnsi="Times New Roman" w:cs="Times New Roman"/>
          <w:sz w:val="18"/>
        </w:rPr>
        <w:sectPr w:rsidR="00850930" w:rsidRPr="009C2CEB" w:rsidSect="00850930">
          <w:type w:val="continuous"/>
          <w:pgSz w:w="11906" w:h="16838" w:code="9"/>
          <w:pgMar w:top="1418" w:right="1134" w:bottom="1418" w:left="1134" w:header="851" w:footer="992" w:gutter="0"/>
          <w:cols w:num="2" w:space="425"/>
          <w:docGrid w:type="linesAndChars" w:linePitch="360"/>
        </w:sectPr>
      </w:pPr>
      <w:r w:rsidRPr="009C2CEB">
        <w:rPr>
          <w:rFonts w:ascii="Times New Roman" w:hAnsi="Times New Roman" w:cs="Times New Roman"/>
          <w:sz w:val="18"/>
        </w:rPr>
        <w:t xml:space="preserve">(5)J. H. Shapiro, </w:t>
      </w:r>
      <w:r w:rsidR="002351CF" w:rsidRPr="009C2CEB">
        <w:rPr>
          <w:rFonts w:ascii="Times New Roman" w:hAnsi="Times New Roman" w:cs="Times New Roman"/>
          <w:sz w:val="18"/>
        </w:rPr>
        <w:t xml:space="preserve">Phys. Rev. A </w:t>
      </w:r>
      <w:r w:rsidR="002351CF" w:rsidRPr="009C2CEB">
        <w:rPr>
          <w:rFonts w:ascii="Times New Roman" w:hAnsi="Times New Roman" w:cs="Times New Roman"/>
          <w:b/>
          <w:sz w:val="18"/>
        </w:rPr>
        <w:t>78</w:t>
      </w:r>
      <w:r w:rsidR="002351CF" w:rsidRPr="009C2CEB">
        <w:rPr>
          <w:rFonts w:ascii="Times New Roman" w:hAnsi="Times New Roman" w:cs="Times New Roman"/>
          <w:sz w:val="18"/>
        </w:rPr>
        <w:t>, 061802 (2008).</w:t>
      </w:r>
    </w:p>
    <w:p w:rsidR="00850930" w:rsidRDefault="00850930" w:rsidP="00850930"/>
    <w:p w:rsidR="00850930" w:rsidRDefault="002351CF" w:rsidP="005F13C5">
      <w:pPr>
        <w:jc w:val="center"/>
      </w:pPr>
      <w:r>
        <w:rPr>
          <w:noProof/>
        </w:rPr>
        <w:drawing>
          <wp:inline distT="0" distB="0" distL="0" distR="0" wp14:anchorId="0CB65426" wp14:editId="49C6DD71">
            <wp:extent cx="5145405" cy="25482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405" cy="2548255"/>
                    </a:xfrm>
                    <a:prstGeom prst="rect">
                      <a:avLst/>
                    </a:prstGeom>
                    <a:noFill/>
                    <a:ln>
                      <a:noFill/>
                    </a:ln>
                  </pic:spPr>
                </pic:pic>
              </a:graphicData>
            </a:graphic>
          </wp:inline>
        </w:drawing>
      </w:r>
    </w:p>
    <w:p w:rsidR="00850930" w:rsidRDefault="00850930" w:rsidP="002351CF">
      <w:pPr>
        <w:jc w:val="center"/>
        <w:rPr>
          <w:rFonts w:ascii="Times New Roman" w:hAnsi="Times New Roman" w:cs="Times New Roman"/>
          <w:sz w:val="18"/>
        </w:rPr>
      </w:pPr>
      <w:r w:rsidRPr="002351CF">
        <w:rPr>
          <w:rFonts w:ascii="Times New Roman" w:hAnsi="Times New Roman" w:cs="Times New Roman"/>
          <w:sz w:val="18"/>
        </w:rPr>
        <w:t>Fig.3 Schematic diagram of a scan-less dual-comb spectroscopic imaging</w:t>
      </w:r>
    </w:p>
    <w:p w:rsidR="002351CF" w:rsidRPr="002351CF" w:rsidRDefault="00E50A08" w:rsidP="00E50A08">
      <w:pPr>
        <w:jc w:val="center"/>
        <w:rPr>
          <w:rFonts w:ascii="Times New Roman" w:hAnsi="Times New Roman" w:cs="Times New Roman"/>
          <w:sz w:val="18"/>
        </w:rPr>
      </w:pPr>
      <w:r>
        <w:rPr>
          <w:rFonts w:ascii="Times New Roman" w:hAnsi="Times New Roman" w:cs="Times New Roman"/>
          <w:noProof/>
          <w:sz w:val="18"/>
        </w:rPr>
        <w:drawing>
          <wp:inline distT="0" distB="0" distL="0" distR="0" wp14:anchorId="288CD9FD">
            <wp:extent cx="6090285" cy="1450975"/>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0285" cy="1450975"/>
                    </a:xfrm>
                    <a:prstGeom prst="rect">
                      <a:avLst/>
                    </a:prstGeom>
                    <a:noFill/>
                    <a:ln>
                      <a:noFill/>
                    </a:ln>
                  </pic:spPr>
                </pic:pic>
              </a:graphicData>
            </a:graphic>
          </wp:inline>
        </w:drawing>
      </w:r>
    </w:p>
    <w:p w:rsidR="00FD32B2" w:rsidRPr="00E50A08" w:rsidRDefault="00850930" w:rsidP="00E50A08">
      <w:pPr>
        <w:jc w:val="center"/>
        <w:rPr>
          <w:rFonts w:ascii="Times New Roman" w:hAnsi="Times New Roman" w:cs="Times New Roman"/>
        </w:rPr>
      </w:pPr>
      <w:r w:rsidRPr="002351CF">
        <w:rPr>
          <w:rFonts w:ascii="Times New Roman" w:hAnsi="Times New Roman" w:cs="Times New Roman"/>
          <w:sz w:val="18"/>
        </w:rPr>
        <w:t>Fig.4 (a) Spectrum (b) A USAF spatial-resolution transmission mask used as the object</w:t>
      </w:r>
      <w:r w:rsidRPr="002351CF">
        <w:rPr>
          <w:rFonts w:ascii="Times New Roman" w:hAnsi="Times New Roman" w:cs="Times New Roman"/>
          <w:sz w:val="18"/>
        </w:rPr>
        <w:t>，</w:t>
      </w:r>
      <w:r w:rsidRPr="002351CF">
        <w:rPr>
          <w:rFonts w:ascii="Times New Roman" w:hAnsi="Times New Roman" w:cs="Times New Roman"/>
          <w:sz w:val="18"/>
        </w:rPr>
        <w:t>(c)a reconstructed image(N=10,000</w:t>
      </w:r>
      <w:r w:rsidRPr="002351CF">
        <w:rPr>
          <w:rFonts w:ascii="Times New Roman" w:hAnsi="Times New Roman" w:cs="Times New Roman"/>
          <w:sz w:val="18"/>
        </w:rPr>
        <w:t>，</w:t>
      </w:r>
      <w:r w:rsidRPr="002351CF">
        <w:rPr>
          <w:rFonts w:ascii="Times New Roman" w:hAnsi="Times New Roman" w:cs="Times New Roman"/>
          <w:sz w:val="18"/>
        </w:rPr>
        <w:t xml:space="preserve">1550[nm]) </w:t>
      </w:r>
      <w:r w:rsidRPr="002351CF">
        <w:rPr>
          <w:rFonts w:ascii="Times New Roman" w:hAnsi="Times New Roman" w:cs="Times New Roman"/>
          <w:sz w:val="18"/>
        </w:rPr>
        <w:t>，</w:t>
      </w:r>
      <w:r w:rsidRPr="002351CF">
        <w:rPr>
          <w:rFonts w:ascii="Times New Roman" w:hAnsi="Times New Roman" w:cs="Times New Roman"/>
          <w:sz w:val="18"/>
        </w:rPr>
        <w:t>(d)a reconstructed image(N=10,000 ,1551[nm])</w:t>
      </w:r>
    </w:p>
    <w:sectPr w:rsidR="00FD32B2" w:rsidRPr="00E50A08" w:rsidSect="00385B6C">
      <w:type w:val="continuous"/>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D8" w:rsidRDefault="00800DD8">
      <w:r>
        <w:separator/>
      </w:r>
    </w:p>
  </w:endnote>
  <w:endnote w:type="continuationSeparator" w:id="0">
    <w:p w:rsidR="00800DD8" w:rsidRDefault="0080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D8" w:rsidRDefault="00800DD8">
      <w:r>
        <w:separator/>
      </w:r>
    </w:p>
  </w:footnote>
  <w:footnote w:type="continuationSeparator" w:id="0">
    <w:p w:rsidR="00800DD8" w:rsidRDefault="0080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61" w:rsidRDefault="005153EB">
    <w:pPr>
      <w:pStyle w:val="a3"/>
      <w:rPr>
        <w:sz w:val="16"/>
        <w:szCs w:val="16"/>
      </w:rPr>
    </w:pPr>
    <w:r w:rsidRPr="00663F61">
      <w:rPr>
        <w:rFonts w:hint="eastAsia"/>
        <w:sz w:val="16"/>
        <w:szCs w:val="16"/>
      </w:rPr>
      <w:t>徳島大学工学部機械工学科</w:t>
    </w:r>
    <w:r>
      <w:rPr>
        <w:rFonts w:hint="eastAsia"/>
        <w:sz w:val="16"/>
        <w:szCs w:val="16"/>
      </w:rPr>
      <w:t xml:space="preserve">　　　　　　　　　　　　　　　　　　　　　　　　　　　　　　　　　　　　平成</w:t>
    </w:r>
    <w:r>
      <w:rPr>
        <w:rFonts w:hint="eastAsia"/>
        <w:sz w:val="16"/>
        <w:szCs w:val="16"/>
      </w:rPr>
      <w:t>27</w:t>
    </w:r>
    <w:r>
      <w:rPr>
        <w:rFonts w:hint="eastAsia"/>
        <w:sz w:val="16"/>
        <w:szCs w:val="16"/>
      </w:rPr>
      <w:t>年度卒業研究概要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753"/>
    <w:multiLevelType w:val="hybridMultilevel"/>
    <w:tmpl w:val="D44C0CB0"/>
    <w:lvl w:ilvl="0" w:tplc="CAFA5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703FF3"/>
    <w:multiLevelType w:val="hybridMultilevel"/>
    <w:tmpl w:val="0BC875F6"/>
    <w:lvl w:ilvl="0" w:tplc="B8042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30"/>
    <w:rsid w:val="0013769A"/>
    <w:rsid w:val="001D6AED"/>
    <w:rsid w:val="002351CF"/>
    <w:rsid w:val="002F18B9"/>
    <w:rsid w:val="003113B2"/>
    <w:rsid w:val="003C5D49"/>
    <w:rsid w:val="003E238D"/>
    <w:rsid w:val="00476958"/>
    <w:rsid w:val="005153EB"/>
    <w:rsid w:val="00550367"/>
    <w:rsid w:val="005C19ED"/>
    <w:rsid w:val="005F13C5"/>
    <w:rsid w:val="0068031B"/>
    <w:rsid w:val="006F7A16"/>
    <w:rsid w:val="00793E45"/>
    <w:rsid w:val="007B5A70"/>
    <w:rsid w:val="00800DD8"/>
    <w:rsid w:val="00836EB4"/>
    <w:rsid w:val="00850930"/>
    <w:rsid w:val="009C2CEB"/>
    <w:rsid w:val="00AA1B23"/>
    <w:rsid w:val="00BF422C"/>
    <w:rsid w:val="00E50A08"/>
    <w:rsid w:val="00FD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30"/>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930"/>
    <w:pPr>
      <w:tabs>
        <w:tab w:val="center" w:pos="4252"/>
        <w:tab w:val="right" w:pos="8504"/>
      </w:tabs>
      <w:snapToGrid w:val="0"/>
    </w:pPr>
  </w:style>
  <w:style w:type="character" w:customStyle="1" w:styleId="a4">
    <w:name w:val="ヘッダー (文字)"/>
    <w:basedOn w:val="a0"/>
    <w:link w:val="a3"/>
    <w:uiPriority w:val="99"/>
    <w:rsid w:val="00850930"/>
    <w:rPr>
      <w:rFonts w:asciiTheme="minorHAnsi" w:eastAsiaTheme="minorEastAsia" w:hAnsiTheme="minorHAnsi"/>
    </w:rPr>
  </w:style>
  <w:style w:type="paragraph" w:styleId="a5">
    <w:name w:val="List Paragraph"/>
    <w:basedOn w:val="a"/>
    <w:uiPriority w:val="34"/>
    <w:qFormat/>
    <w:rsid w:val="00850930"/>
    <w:pPr>
      <w:ind w:leftChars="400" w:left="840"/>
    </w:pPr>
  </w:style>
  <w:style w:type="table" w:styleId="a6">
    <w:name w:val="Table Grid"/>
    <w:basedOn w:val="a1"/>
    <w:uiPriority w:val="59"/>
    <w:rsid w:val="0085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50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930"/>
    <w:rPr>
      <w:rFonts w:asciiTheme="majorHAnsi" w:eastAsiaTheme="majorEastAsia" w:hAnsiTheme="majorHAnsi" w:cstheme="majorBidi"/>
      <w:sz w:val="18"/>
      <w:szCs w:val="18"/>
    </w:rPr>
  </w:style>
  <w:style w:type="paragraph" w:styleId="a9">
    <w:name w:val="footer"/>
    <w:basedOn w:val="a"/>
    <w:link w:val="aa"/>
    <w:uiPriority w:val="99"/>
    <w:unhideWhenUsed/>
    <w:rsid w:val="005C19ED"/>
    <w:pPr>
      <w:tabs>
        <w:tab w:val="center" w:pos="4252"/>
        <w:tab w:val="right" w:pos="8504"/>
      </w:tabs>
      <w:snapToGrid w:val="0"/>
    </w:pPr>
  </w:style>
  <w:style w:type="character" w:customStyle="1" w:styleId="aa">
    <w:name w:val="フッター (文字)"/>
    <w:basedOn w:val="a0"/>
    <w:link w:val="a9"/>
    <w:uiPriority w:val="99"/>
    <w:rsid w:val="005C19ED"/>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30"/>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930"/>
    <w:pPr>
      <w:tabs>
        <w:tab w:val="center" w:pos="4252"/>
        <w:tab w:val="right" w:pos="8504"/>
      </w:tabs>
      <w:snapToGrid w:val="0"/>
    </w:pPr>
  </w:style>
  <w:style w:type="character" w:customStyle="1" w:styleId="a4">
    <w:name w:val="ヘッダー (文字)"/>
    <w:basedOn w:val="a0"/>
    <w:link w:val="a3"/>
    <w:uiPriority w:val="99"/>
    <w:rsid w:val="00850930"/>
    <w:rPr>
      <w:rFonts w:asciiTheme="minorHAnsi" w:eastAsiaTheme="minorEastAsia" w:hAnsiTheme="minorHAnsi"/>
    </w:rPr>
  </w:style>
  <w:style w:type="paragraph" w:styleId="a5">
    <w:name w:val="List Paragraph"/>
    <w:basedOn w:val="a"/>
    <w:uiPriority w:val="34"/>
    <w:qFormat/>
    <w:rsid w:val="00850930"/>
    <w:pPr>
      <w:ind w:leftChars="400" w:left="840"/>
    </w:pPr>
  </w:style>
  <w:style w:type="table" w:styleId="a6">
    <w:name w:val="Table Grid"/>
    <w:basedOn w:val="a1"/>
    <w:uiPriority w:val="59"/>
    <w:rsid w:val="0085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50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930"/>
    <w:rPr>
      <w:rFonts w:asciiTheme="majorHAnsi" w:eastAsiaTheme="majorEastAsia" w:hAnsiTheme="majorHAnsi" w:cstheme="majorBidi"/>
      <w:sz w:val="18"/>
      <w:szCs w:val="18"/>
    </w:rPr>
  </w:style>
  <w:style w:type="paragraph" w:styleId="a9">
    <w:name w:val="footer"/>
    <w:basedOn w:val="a"/>
    <w:link w:val="aa"/>
    <w:uiPriority w:val="99"/>
    <w:unhideWhenUsed/>
    <w:rsid w:val="005C19ED"/>
    <w:pPr>
      <w:tabs>
        <w:tab w:val="center" w:pos="4252"/>
        <w:tab w:val="right" w:pos="8504"/>
      </w:tabs>
      <w:snapToGrid w:val="0"/>
    </w:pPr>
  </w:style>
  <w:style w:type="character" w:customStyle="1" w:styleId="aa">
    <w:name w:val="フッター (文字)"/>
    <w:basedOn w:val="a0"/>
    <w:link w:val="a9"/>
    <w:uiPriority w:val="99"/>
    <w:rsid w:val="005C19ED"/>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2016-02-15T01:16:00Z</cp:lastPrinted>
  <dcterms:created xsi:type="dcterms:W3CDTF">2016-02-10T10:29:00Z</dcterms:created>
  <dcterms:modified xsi:type="dcterms:W3CDTF">2016-02-15T01:49:00Z</dcterms:modified>
</cp:coreProperties>
</file>