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845" w:rsidRDefault="00587CB2" w:rsidP="00EF0845">
      <w:pPr>
        <w:jc w:val="center"/>
        <w:rPr>
          <w:rFonts w:ascii="Helvetica" w:hAnsi="Helvetica" w:cs="Helvetica"/>
          <w:b/>
          <w:bCs/>
          <w:color w:val="000000"/>
          <w:sz w:val="28"/>
        </w:rPr>
      </w:pPr>
      <w:r>
        <w:rPr>
          <w:rFonts w:ascii="Helvetica" w:hAnsi="Helvetica" w:cs="Helvetica"/>
          <w:b/>
          <w:bCs/>
          <w:color w:val="000000"/>
          <w:sz w:val="28"/>
        </w:rPr>
        <w:t>Optical fiber strain sensor</w:t>
      </w:r>
    </w:p>
    <w:p w:rsidR="00BE4B91" w:rsidRPr="00EF0845" w:rsidRDefault="00BE4B91" w:rsidP="00EF0845">
      <w:pPr>
        <w:jc w:val="center"/>
        <w:rPr>
          <w:rFonts w:ascii="Helvetica" w:hAnsi="Helvetica" w:cs="Helvetica"/>
          <w:b/>
          <w:bCs/>
          <w:color w:val="000000"/>
          <w:sz w:val="28"/>
        </w:rPr>
      </w:pPr>
    </w:p>
    <w:p w:rsidR="00BE4B91" w:rsidRPr="007F5010" w:rsidRDefault="005774AC" w:rsidP="00803710">
      <w:pPr>
        <w:pStyle w:val="ab"/>
        <w:numPr>
          <w:ilvl w:val="0"/>
          <w:numId w:val="8"/>
        </w:numPr>
        <w:ind w:leftChars="0"/>
        <w:rPr>
          <w:b/>
          <w:sz w:val="24"/>
        </w:rPr>
      </w:pPr>
      <w:r w:rsidRPr="007F5010">
        <w:rPr>
          <w:rFonts w:hint="eastAsia"/>
          <w:b/>
          <w:sz w:val="24"/>
        </w:rPr>
        <w:t>イントロダクション</w:t>
      </w:r>
    </w:p>
    <w:p w:rsidR="00B62150" w:rsidRPr="00B62150" w:rsidRDefault="005774AC" w:rsidP="00B62150">
      <w:pPr>
        <w:rPr>
          <w:rFonts w:hint="eastAsia"/>
          <w:sz w:val="24"/>
        </w:rPr>
      </w:pPr>
      <w:r>
        <w:rPr>
          <w:rFonts w:hint="eastAsia"/>
          <w:sz w:val="24"/>
        </w:rPr>
        <w:t xml:space="preserve">　</w:t>
      </w:r>
      <w:r w:rsidR="00B62150" w:rsidRPr="00B62150">
        <w:rPr>
          <w:rFonts w:hint="eastAsia"/>
          <w:sz w:val="24"/>
        </w:rPr>
        <w:t>光音響イメージングは光と超音波のハイブリッドなイメージング法であり、分子選択性を可能とする光の特性と、生体深部観察を可能とする超音波の特性を両立させる生体イメージング法として期待されている</w:t>
      </w:r>
      <w:r w:rsidR="00B62150" w:rsidRPr="00B62150">
        <w:rPr>
          <w:rFonts w:hint="eastAsia"/>
          <w:sz w:val="24"/>
        </w:rPr>
        <w:t>[1]</w:t>
      </w:r>
      <w:r w:rsidR="00B62150" w:rsidRPr="00B62150">
        <w:rPr>
          <w:rFonts w:hint="eastAsia"/>
          <w:sz w:val="24"/>
        </w:rPr>
        <w:t>。しかし、光音響波の検出に用いる電気的音響トランスデューサーの感度と周波数応答により、生体深部における空間分解能が制限されていた。</w:t>
      </w:r>
    </w:p>
    <w:p w:rsidR="00B62150" w:rsidRPr="00B62150" w:rsidRDefault="00B62150" w:rsidP="00B62150">
      <w:pPr>
        <w:rPr>
          <w:rFonts w:hint="eastAsia"/>
          <w:sz w:val="24"/>
        </w:rPr>
      </w:pPr>
      <w:r w:rsidRPr="00B62150">
        <w:rPr>
          <w:rFonts w:hint="eastAsia"/>
          <w:sz w:val="24"/>
        </w:rPr>
        <w:t xml:space="preserve">　近年、電気的音響トランスデューサーによる制限を回避する手法として、光学的音響センサーが注目されている。干渉計測</w:t>
      </w:r>
      <w:r w:rsidRPr="00B62150">
        <w:rPr>
          <w:rFonts w:hint="eastAsia"/>
          <w:sz w:val="24"/>
        </w:rPr>
        <w:t>[2]</w:t>
      </w:r>
      <w:r w:rsidRPr="00B62150">
        <w:rPr>
          <w:rFonts w:hint="eastAsia"/>
          <w:sz w:val="24"/>
        </w:rPr>
        <w:t>、表面共鳴プラズモン</w:t>
      </w:r>
      <w:r w:rsidRPr="00B62150">
        <w:rPr>
          <w:rFonts w:hint="eastAsia"/>
          <w:sz w:val="24"/>
        </w:rPr>
        <w:t>[3]</w:t>
      </w:r>
      <w:r w:rsidRPr="00B62150">
        <w:rPr>
          <w:rFonts w:hint="eastAsia"/>
          <w:sz w:val="24"/>
        </w:rPr>
        <w:t>、マイクロリング共振器</w:t>
      </w:r>
      <w:r w:rsidRPr="00B62150">
        <w:rPr>
          <w:rFonts w:hint="eastAsia"/>
          <w:sz w:val="24"/>
        </w:rPr>
        <w:t>[4]</w:t>
      </w:r>
      <w:r w:rsidRPr="00B62150">
        <w:rPr>
          <w:rFonts w:hint="eastAsia"/>
          <w:sz w:val="24"/>
        </w:rPr>
        <w:t>などの光学的アプローチを用いることにより、ノイズ軽減や高速化に向けた試みがなされている。しかし、これらの計測ではいずれも光信号の強度情報というアナログ量を計測しているため、その高精度化や広ダイナミックレンジ化に限界があった。そこで、光強度よりも高精度かつ広ダイナミックレンジで計測可能な別の物理量を介して、光音響波を計測できれば、更なる高感度化が可能になり、生体深部の空間分解能が向上する。</w:t>
      </w:r>
    </w:p>
    <w:p w:rsidR="00A13C49" w:rsidRDefault="00B62150" w:rsidP="00B62150">
      <w:pPr>
        <w:rPr>
          <w:rFonts w:hint="eastAsia"/>
          <w:sz w:val="24"/>
        </w:rPr>
      </w:pPr>
      <w:r w:rsidRPr="00B62150">
        <w:rPr>
          <w:rFonts w:hint="eastAsia"/>
          <w:sz w:val="24"/>
        </w:rPr>
        <w:t xml:space="preserve">　そこで、我々は新たな光学的音響センサーとして、ファイバー光コム共振器の『歪み</w:t>
      </w:r>
      <w:r w:rsidRPr="00B62150">
        <w:rPr>
          <w:rFonts w:hint="eastAsia"/>
          <w:sz w:val="24"/>
        </w:rPr>
        <w:t>/RF</w:t>
      </w:r>
      <w:r w:rsidRPr="00B62150">
        <w:rPr>
          <w:rFonts w:hint="eastAsia"/>
          <w:sz w:val="24"/>
        </w:rPr>
        <w:t>周波数変換機能』に着目した。光音響波により、光ファイバーコム共振器に微小歪みが与えられると、光学的共振器長が伸縮し、光コム間隔という</w:t>
      </w:r>
      <w:r w:rsidRPr="00B62150">
        <w:rPr>
          <w:rFonts w:hint="eastAsia"/>
          <w:sz w:val="24"/>
        </w:rPr>
        <w:t>RF</w:t>
      </w:r>
      <w:r w:rsidRPr="00B62150">
        <w:rPr>
          <w:rFonts w:hint="eastAsia"/>
          <w:sz w:val="24"/>
        </w:rPr>
        <w:t>周波数信号として、光音響波を計測出来る。また、周波数は、各種物理量の中でも最高精度の国家標準が整備され、離散量（デジタル量）として計測出来るので、極めて高精度な計測が可能である。このようなアプローチを用いることで、光音響波を高感度・高精度・高速に取得することが可能になると期待される。</w:t>
      </w:r>
      <w:r w:rsidR="00D1086F">
        <w:rPr>
          <w:rFonts w:hint="eastAsia"/>
          <w:sz w:val="24"/>
        </w:rPr>
        <w:t>しかし、現在開発中のセットアップでは周波数応答特性が</w:t>
      </w:r>
      <w:r w:rsidR="00D1086F">
        <w:rPr>
          <w:sz w:val="24"/>
        </w:rPr>
        <w:t>100Hz</w:t>
      </w:r>
      <w:r w:rsidR="00D1086F">
        <w:rPr>
          <w:rFonts w:hint="eastAsia"/>
          <w:sz w:val="24"/>
        </w:rPr>
        <w:t>であり、従来のファイバーを用いた音響センサーと比較した時、優位性を得ているとは言い難い。そこで、本雑誌会では、周波数応答特性と、ひずみ感度に着目し、関連している論文を紹介する。</w:t>
      </w:r>
    </w:p>
    <w:p w:rsidR="007F5010" w:rsidRDefault="007F5010" w:rsidP="00563160">
      <w:pPr>
        <w:rPr>
          <w:sz w:val="24"/>
        </w:rPr>
      </w:pPr>
    </w:p>
    <w:p w:rsidR="00F82767" w:rsidRDefault="00F82767" w:rsidP="00563160">
      <w:pPr>
        <w:rPr>
          <w:b/>
          <w:sz w:val="24"/>
        </w:rPr>
      </w:pPr>
      <w:r w:rsidRPr="00F82767">
        <w:rPr>
          <w:rFonts w:hint="eastAsia"/>
          <w:b/>
          <w:sz w:val="24"/>
        </w:rPr>
        <w:t>1.1</w:t>
      </w:r>
      <w:r>
        <w:rPr>
          <w:rFonts w:hint="eastAsia"/>
          <w:b/>
          <w:sz w:val="24"/>
        </w:rPr>
        <w:t xml:space="preserve"> </w:t>
      </w:r>
      <w:r>
        <w:rPr>
          <w:rFonts w:hint="eastAsia"/>
          <w:b/>
          <w:sz w:val="24"/>
        </w:rPr>
        <w:t>各論文概要</w:t>
      </w:r>
    </w:p>
    <w:p w:rsidR="00805A2C" w:rsidRDefault="00F82767" w:rsidP="00563160">
      <w:pPr>
        <w:rPr>
          <w:rFonts w:hint="eastAsia"/>
          <w:sz w:val="24"/>
        </w:rPr>
      </w:pPr>
      <w:r>
        <w:rPr>
          <w:rFonts w:hint="eastAsia"/>
          <w:b/>
          <w:sz w:val="24"/>
        </w:rPr>
        <w:t xml:space="preserve">　</w:t>
      </w:r>
      <w:r>
        <w:rPr>
          <w:rFonts w:hint="eastAsia"/>
          <w:sz w:val="24"/>
        </w:rPr>
        <w:t>1</w:t>
      </w:r>
      <w:r w:rsidR="00E623EC">
        <w:rPr>
          <w:rFonts w:hint="eastAsia"/>
          <w:sz w:val="24"/>
        </w:rPr>
        <w:t>本目の論文は、</w:t>
      </w:r>
      <w:r w:rsidR="00E623EC">
        <w:rPr>
          <w:sz w:val="24"/>
        </w:rPr>
        <w:t>FBG</w:t>
      </w:r>
      <w:r w:rsidR="00E623EC">
        <w:rPr>
          <w:rFonts w:hint="eastAsia"/>
          <w:sz w:val="24"/>
        </w:rPr>
        <w:t>を用いたハイドロホンを開発し、周波数</w:t>
      </w:r>
      <w:r w:rsidR="00E623EC">
        <w:rPr>
          <w:sz w:val="24"/>
        </w:rPr>
        <w:t>40MHz</w:t>
      </w:r>
      <w:r w:rsidR="00E623EC">
        <w:rPr>
          <w:rFonts w:hint="eastAsia"/>
          <w:sz w:val="24"/>
        </w:rPr>
        <w:t>の超音波検出に成功した例である。</w:t>
      </w:r>
      <w:r w:rsidR="00805A2C">
        <w:rPr>
          <w:sz w:val="24"/>
        </w:rPr>
        <w:t>2</w:t>
      </w:r>
      <w:r w:rsidR="00805A2C">
        <w:rPr>
          <w:rFonts w:hint="eastAsia"/>
          <w:sz w:val="24"/>
        </w:rPr>
        <w:t>本目</w:t>
      </w:r>
      <w:r w:rsidR="00E623EC">
        <w:rPr>
          <w:rFonts w:hint="eastAsia"/>
          <w:sz w:val="24"/>
        </w:rPr>
        <w:t>の論文は、ファイバーリング共振器とバーニア分光法を組み合わせ、ひずみセンシングを行っている。</w:t>
      </w:r>
      <w:r w:rsidR="00805A2C">
        <w:rPr>
          <w:sz w:val="24"/>
        </w:rPr>
        <w:t>3</w:t>
      </w:r>
      <w:r w:rsidR="00805A2C">
        <w:rPr>
          <w:rFonts w:hint="eastAsia"/>
          <w:sz w:val="24"/>
        </w:rPr>
        <w:t>本目の論文は</w:t>
      </w:r>
      <w:r w:rsidR="00E623EC">
        <w:rPr>
          <w:rFonts w:hint="eastAsia"/>
          <w:sz w:val="24"/>
        </w:rPr>
        <w:t>、</w:t>
      </w:r>
      <w:r w:rsidR="00E623EC">
        <w:rPr>
          <w:sz w:val="24"/>
        </w:rPr>
        <w:t>FBG</w:t>
      </w:r>
      <w:r w:rsidR="00E623EC">
        <w:rPr>
          <w:rFonts w:hint="eastAsia"/>
          <w:sz w:val="24"/>
        </w:rPr>
        <w:t>とデュアル光コムを組み合わせ、従来より高分解能・広帯域なひずみセンシングを行った例である。</w:t>
      </w:r>
    </w:p>
    <w:p w:rsidR="00F82767" w:rsidRDefault="00F82767" w:rsidP="00563160">
      <w:pPr>
        <w:rPr>
          <w:sz w:val="24"/>
        </w:rPr>
      </w:pPr>
    </w:p>
    <w:p w:rsidR="008F155F" w:rsidRPr="005779D9" w:rsidRDefault="00587CB2" w:rsidP="00104D7C">
      <w:pPr>
        <w:pStyle w:val="ab"/>
        <w:numPr>
          <w:ilvl w:val="0"/>
          <w:numId w:val="8"/>
        </w:numPr>
        <w:ind w:leftChars="0"/>
        <w:jc w:val="left"/>
        <w:rPr>
          <w:rFonts w:ascii="Helvetica" w:hAnsi="Helvetica" w:cs="Helvetica"/>
          <w:b/>
          <w:bCs/>
          <w:color w:val="000000"/>
          <w:sz w:val="24"/>
        </w:rPr>
      </w:pPr>
      <w:r w:rsidRPr="00587CB2">
        <w:rPr>
          <w:rFonts w:ascii="Helvetica" w:hAnsi="Helvetica" w:cs="Helvetica"/>
          <w:b/>
          <w:bCs/>
          <w:color w:val="000000"/>
          <w:sz w:val="24"/>
        </w:rPr>
        <w:t xml:space="preserve">Characterization </w:t>
      </w:r>
      <w:r>
        <w:rPr>
          <w:rFonts w:ascii="Helvetica" w:hAnsi="Helvetica" w:cs="Helvetica"/>
          <w:b/>
          <w:bCs/>
          <w:color w:val="000000"/>
          <w:sz w:val="24"/>
        </w:rPr>
        <w:t>of a 40-MHz Focused t</w:t>
      </w:r>
      <w:r w:rsidRPr="00587CB2">
        <w:rPr>
          <w:rFonts w:ascii="Helvetica" w:hAnsi="Helvetica" w:cs="Helvetica"/>
          <w:b/>
          <w:bCs/>
          <w:color w:val="000000"/>
          <w:sz w:val="24"/>
        </w:rPr>
        <w:t>ransd</w:t>
      </w:r>
      <w:r w:rsidR="005740EF">
        <w:rPr>
          <w:rFonts w:ascii="Helvetica" w:hAnsi="Helvetica" w:cs="Helvetica"/>
          <w:b/>
          <w:bCs/>
          <w:color w:val="000000"/>
          <w:sz w:val="24"/>
        </w:rPr>
        <w:t>ucer with a Fiber Grating Lase</w:t>
      </w:r>
      <w:r w:rsidR="00C03F8C">
        <w:rPr>
          <w:rFonts w:ascii="Helvetica" w:hAnsi="Helvetica" w:cs="Helvetica"/>
          <w:b/>
          <w:bCs/>
          <w:color w:val="000000"/>
          <w:sz w:val="24"/>
        </w:rPr>
        <w:t>r</w:t>
      </w:r>
      <w:r w:rsidR="005740EF">
        <w:rPr>
          <w:rFonts w:ascii="Helvetica" w:hAnsi="Helvetica" w:cs="Helvetica" w:hint="eastAsia"/>
          <w:b/>
          <w:bCs/>
          <w:color w:val="000000"/>
          <w:sz w:val="24"/>
        </w:rPr>
        <w:t xml:space="preserve">　</w:t>
      </w:r>
      <w:r w:rsidRPr="00587CB2">
        <w:rPr>
          <w:rFonts w:ascii="Helvetica" w:hAnsi="Helvetica" w:cs="Helvetica"/>
          <w:b/>
          <w:bCs/>
          <w:color w:val="000000"/>
          <w:sz w:val="24"/>
        </w:rPr>
        <w:t xml:space="preserve">Hydrophone </w:t>
      </w:r>
      <w:r w:rsidR="00F265C2">
        <w:rPr>
          <w:rFonts w:ascii="Helvetica" w:hAnsi="Helvetica" w:cs="Helvetica" w:hint="eastAsia"/>
          <w:b/>
          <w:bCs/>
          <w:color w:val="000000"/>
          <w:sz w:val="24"/>
        </w:rPr>
        <w:t>[3</w:t>
      </w:r>
      <w:r w:rsidR="0005667F" w:rsidRPr="007F1F41">
        <w:rPr>
          <w:rFonts w:ascii="Helvetica" w:hAnsi="Helvetica" w:cs="Helvetica" w:hint="eastAsia"/>
          <w:b/>
          <w:bCs/>
          <w:color w:val="000000"/>
          <w:sz w:val="24"/>
        </w:rPr>
        <w:t>]</w:t>
      </w:r>
    </w:p>
    <w:p w:rsidR="005740EF" w:rsidRDefault="00EC39EE" w:rsidP="00446F3A">
      <w:pPr>
        <w:rPr>
          <w:rFonts w:hint="eastAsia"/>
          <w:sz w:val="24"/>
          <w:szCs w:val="24"/>
        </w:rPr>
      </w:pPr>
      <w:r>
        <w:rPr>
          <w:rFonts w:hint="eastAsia"/>
          <w:sz w:val="24"/>
          <w:szCs w:val="24"/>
        </w:rPr>
        <w:t xml:space="preserve">　超音波を用いたバイオイメージングは、</w:t>
      </w:r>
      <w:r w:rsidR="005740EF">
        <w:rPr>
          <w:rFonts w:hint="eastAsia"/>
          <w:sz w:val="24"/>
          <w:szCs w:val="24"/>
        </w:rPr>
        <w:t>臨床や心臓病医学、産婦人科等で広く用いられており、更なる臨床応用のために、高分解能性や生体深部観察性が求められている。しかし、超音波の検出器として用いている</w:t>
      </w:r>
      <w:r w:rsidR="005740EF">
        <w:rPr>
          <w:sz w:val="24"/>
          <w:szCs w:val="24"/>
        </w:rPr>
        <w:t>PVDF</w:t>
      </w:r>
      <w:r w:rsidR="005740EF">
        <w:rPr>
          <w:rFonts w:hint="eastAsia"/>
          <w:sz w:val="24"/>
          <w:szCs w:val="24"/>
        </w:rPr>
        <w:t>の周波数特性と検出感度はトレードオフの関係であるため、超音波イメージングの周波数特性や感度を制限してきた。そこで、本論文では、</w:t>
      </w:r>
      <w:r w:rsidR="005740EF">
        <w:rPr>
          <w:sz w:val="24"/>
          <w:szCs w:val="24"/>
        </w:rPr>
        <w:t>2</w:t>
      </w:r>
      <w:r w:rsidR="005740EF">
        <w:rPr>
          <w:rFonts w:hint="eastAsia"/>
          <w:sz w:val="24"/>
          <w:szCs w:val="24"/>
        </w:rPr>
        <w:t>偏光分布ブラッグ反射ファイバーレーザーを用いたファイバーハイドロホンを提案している。さらに、開発したファイバーハイドロホンの感度を</w:t>
      </w:r>
      <w:r w:rsidR="005740EF">
        <w:rPr>
          <w:sz w:val="24"/>
          <w:szCs w:val="24"/>
        </w:rPr>
        <w:t>PVDF</w:t>
      </w:r>
      <w:r w:rsidR="005740EF">
        <w:rPr>
          <w:rFonts w:hint="eastAsia"/>
          <w:sz w:val="24"/>
          <w:szCs w:val="24"/>
        </w:rPr>
        <w:t>と比較した結果、従来より高感度であるとの結果を得た。</w:t>
      </w:r>
    </w:p>
    <w:p w:rsidR="008C1DF3" w:rsidRDefault="008C1DF3" w:rsidP="007F1F41">
      <w:pPr>
        <w:pStyle w:val="ab"/>
        <w:numPr>
          <w:ilvl w:val="0"/>
          <w:numId w:val="9"/>
        </w:numPr>
        <w:ind w:leftChars="0"/>
        <w:rPr>
          <w:rFonts w:hint="eastAsia"/>
          <w:b/>
          <w:sz w:val="24"/>
          <w:szCs w:val="24"/>
        </w:rPr>
      </w:pPr>
      <w:r>
        <w:rPr>
          <w:rFonts w:hint="eastAsia"/>
          <w:b/>
          <w:sz w:val="24"/>
          <w:szCs w:val="24"/>
        </w:rPr>
        <w:t>セットアップ</w:t>
      </w:r>
    </w:p>
    <w:p w:rsidR="008C1DF3" w:rsidRDefault="008C1DF3" w:rsidP="008C1DF3">
      <w:pPr>
        <w:rPr>
          <w:rFonts w:hint="eastAsia"/>
          <w:sz w:val="24"/>
          <w:szCs w:val="24"/>
        </w:rPr>
      </w:pPr>
      <w:r>
        <w:rPr>
          <w:rFonts w:hint="eastAsia"/>
          <w:sz w:val="24"/>
          <w:szCs w:val="24"/>
        </w:rPr>
        <w:t xml:space="preserve">　図</w:t>
      </w:r>
      <w:r>
        <w:rPr>
          <w:sz w:val="24"/>
          <w:szCs w:val="24"/>
        </w:rPr>
        <w:t>1</w:t>
      </w:r>
      <w:r>
        <w:rPr>
          <w:rFonts w:hint="eastAsia"/>
          <w:sz w:val="24"/>
          <w:szCs w:val="24"/>
        </w:rPr>
        <w:t>に用いたファイバーグレーティングの基本構造を示す。</w:t>
      </w:r>
      <w:proofErr w:type="spellStart"/>
      <w:r w:rsidRPr="008C1DF3">
        <w:rPr>
          <w:sz w:val="24"/>
          <w:szCs w:val="24"/>
        </w:rPr>
        <w:t>Er</w:t>
      </w:r>
      <w:proofErr w:type="spellEnd"/>
      <w:r w:rsidRPr="008C1DF3">
        <w:rPr>
          <w:sz w:val="24"/>
          <w:szCs w:val="24"/>
        </w:rPr>
        <w:t xml:space="preserve">/ </w:t>
      </w:r>
      <w:proofErr w:type="spellStart"/>
      <w:r w:rsidRPr="008C1DF3">
        <w:rPr>
          <w:sz w:val="24"/>
          <w:szCs w:val="24"/>
        </w:rPr>
        <w:t>Yb</w:t>
      </w:r>
      <w:proofErr w:type="spellEnd"/>
      <w:r>
        <w:rPr>
          <w:sz w:val="24"/>
          <w:szCs w:val="24"/>
        </w:rPr>
        <w:t>/P/Al/Si</w:t>
      </w:r>
      <w:r w:rsidRPr="008C1DF3">
        <w:rPr>
          <w:rFonts w:hint="eastAsia"/>
          <w:sz w:val="24"/>
          <w:szCs w:val="24"/>
        </w:rPr>
        <w:t>のコアの直径は</w:t>
      </w:r>
      <w:r w:rsidRPr="008C1DF3">
        <w:rPr>
          <w:sz w:val="24"/>
          <w:szCs w:val="24"/>
        </w:rPr>
        <w:t>4.66</w:t>
      </w:r>
      <w:r>
        <w:rPr>
          <w:rFonts w:hint="eastAsia"/>
          <w:sz w:val="24"/>
          <w:szCs w:val="24"/>
        </w:rPr>
        <w:t>ミクロン</w:t>
      </w:r>
      <w:r w:rsidRPr="008C1DF3">
        <w:rPr>
          <w:rFonts w:hint="eastAsia"/>
          <w:sz w:val="24"/>
          <w:szCs w:val="24"/>
        </w:rPr>
        <w:t>であり、</w:t>
      </w:r>
      <w:r>
        <w:rPr>
          <w:sz w:val="24"/>
          <w:szCs w:val="24"/>
        </w:rPr>
        <w:t>B/GE/</w:t>
      </w:r>
      <w:r w:rsidRPr="008C1DF3">
        <w:rPr>
          <w:sz w:val="24"/>
          <w:szCs w:val="24"/>
        </w:rPr>
        <w:t>Si</w:t>
      </w:r>
      <w:r>
        <w:rPr>
          <w:rFonts w:hint="eastAsia"/>
          <w:sz w:val="24"/>
          <w:szCs w:val="24"/>
        </w:rPr>
        <w:t>感光環状部は</w:t>
      </w:r>
      <w:r w:rsidRPr="008C1DF3">
        <w:rPr>
          <w:rFonts w:hint="eastAsia"/>
          <w:sz w:val="24"/>
          <w:szCs w:val="24"/>
        </w:rPr>
        <w:t>約</w:t>
      </w:r>
      <w:r w:rsidRPr="008C1DF3">
        <w:rPr>
          <w:sz w:val="24"/>
          <w:szCs w:val="24"/>
        </w:rPr>
        <w:t>16</w:t>
      </w:r>
      <w:r>
        <w:rPr>
          <w:rFonts w:hint="eastAsia"/>
          <w:sz w:val="24"/>
          <w:szCs w:val="24"/>
        </w:rPr>
        <w:t>ミクロンの外径である。また、反射波長</w:t>
      </w:r>
      <w:r>
        <w:rPr>
          <w:sz w:val="24"/>
          <w:szCs w:val="24"/>
        </w:rPr>
        <w:t>1550nm</w:t>
      </w:r>
      <w:r>
        <w:rPr>
          <w:rFonts w:hint="eastAsia"/>
          <w:sz w:val="24"/>
          <w:szCs w:val="24"/>
        </w:rPr>
        <w:t>の</w:t>
      </w:r>
      <w:r>
        <w:rPr>
          <w:sz w:val="24"/>
          <w:szCs w:val="24"/>
        </w:rPr>
        <w:t>2</w:t>
      </w:r>
      <w:r>
        <w:rPr>
          <w:rFonts w:hint="eastAsia"/>
          <w:sz w:val="24"/>
          <w:szCs w:val="24"/>
        </w:rPr>
        <w:t>つのファイバーグレーティングをファイバーコアの中に作成し、レーザーキャビティの役割を持たせた。この時、レーザーキャビティから発せられる光のビート周波数は、</w:t>
      </w:r>
    </w:p>
    <w:p w:rsidR="008C1DF3" w:rsidRDefault="008C1DF3" w:rsidP="008C1DF3">
      <w:pPr>
        <w:jc w:val="center"/>
        <w:rPr>
          <w:rFonts w:hint="eastAsia"/>
          <w:sz w:val="24"/>
          <w:szCs w:val="24"/>
        </w:rPr>
      </w:pPr>
      <w:r>
        <w:rPr>
          <w:rFonts w:hint="eastAsia"/>
          <w:noProof/>
          <w:sz w:val="24"/>
          <w:szCs w:val="24"/>
        </w:rPr>
        <w:drawing>
          <wp:inline distT="0" distB="0" distL="0" distR="0">
            <wp:extent cx="835588" cy="629296"/>
            <wp:effectExtent l="25400" t="0" r="2612" b="0"/>
            <wp:docPr id="20" name="図 1" descr="::::Desktop:スクリーンショット（2015-09-24 19.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15-09-24 19.54.13）.png"/>
                    <pic:cNvPicPr>
                      <a:picLocks noChangeAspect="1" noChangeArrowheads="1"/>
                    </pic:cNvPicPr>
                  </pic:nvPicPr>
                  <pic:blipFill>
                    <a:blip r:embed="rId7"/>
                    <a:srcRect/>
                    <a:stretch>
                      <a:fillRect/>
                    </a:stretch>
                  </pic:blipFill>
                  <pic:spPr bwMode="auto">
                    <a:xfrm>
                      <a:off x="0" y="0"/>
                      <a:ext cx="842324" cy="634369"/>
                    </a:xfrm>
                    <a:prstGeom prst="rect">
                      <a:avLst/>
                    </a:prstGeom>
                    <a:noFill/>
                    <a:ln w="9525">
                      <a:noFill/>
                      <a:miter lim="800000"/>
                      <a:headEnd/>
                      <a:tailEnd/>
                    </a:ln>
                  </pic:spPr>
                </pic:pic>
              </a:graphicData>
            </a:graphic>
          </wp:inline>
        </w:drawing>
      </w:r>
    </w:p>
    <w:p w:rsidR="00AC7E57" w:rsidRPr="008C1DF3" w:rsidRDefault="008C1DF3" w:rsidP="008C1DF3">
      <w:pPr>
        <w:rPr>
          <w:rFonts w:hint="eastAsia"/>
          <w:sz w:val="24"/>
          <w:szCs w:val="24"/>
        </w:rPr>
      </w:pPr>
      <w:r>
        <w:rPr>
          <w:rFonts w:hint="eastAsia"/>
          <w:sz w:val="24"/>
          <w:szCs w:val="24"/>
        </w:rPr>
        <w:t>で与えられる。</w:t>
      </w:r>
      <w:r w:rsidRPr="008C1DF3">
        <w:rPr>
          <w:i/>
          <w:sz w:val="24"/>
          <w:szCs w:val="24"/>
        </w:rPr>
        <w:t>B</w:t>
      </w:r>
      <w:r>
        <w:rPr>
          <w:rFonts w:hint="eastAsia"/>
          <w:sz w:val="24"/>
          <w:szCs w:val="24"/>
        </w:rPr>
        <w:t>は複屈折率、</w:t>
      </w:r>
      <w:r w:rsidRPr="008C1DF3">
        <w:rPr>
          <w:rFonts w:hint="eastAsia"/>
          <w:i/>
          <w:sz w:val="24"/>
          <w:szCs w:val="24"/>
        </w:rPr>
        <w:t>ν</w:t>
      </w:r>
      <w:r>
        <w:rPr>
          <w:rFonts w:hint="eastAsia"/>
          <w:sz w:val="24"/>
          <w:szCs w:val="24"/>
        </w:rPr>
        <w:t>はレーザーの周波数、</w:t>
      </w:r>
      <w:r w:rsidRPr="008C1DF3">
        <w:rPr>
          <w:i/>
          <w:sz w:val="24"/>
          <w:szCs w:val="24"/>
        </w:rPr>
        <w:t>n</w:t>
      </w:r>
      <w:r>
        <w:rPr>
          <w:rFonts w:hint="eastAsia"/>
          <w:sz w:val="24"/>
          <w:szCs w:val="24"/>
        </w:rPr>
        <w:t>は屈折率である。</w:t>
      </w:r>
    </w:p>
    <w:p w:rsidR="008C1DF3" w:rsidRDefault="007F1F41" w:rsidP="006E500C">
      <w:pPr>
        <w:rPr>
          <w:rFonts w:hint="eastAsia"/>
          <w:sz w:val="24"/>
          <w:szCs w:val="24"/>
        </w:rPr>
      </w:pPr>
      <w:r>
        <w:rPr>
          <w:rFonts w:hint="eastAsia"/>
          <w:sz w:val="24"/>
          <w:szCs w:val="24"/>
        </w:rPr>
        <w:t xml:space="preserve">　</w:t>
      </w:r>
      <w:r w:rsidR="008C1DF3">
        <w:rPr>
          <w:rFonts w:hint="eastAsia"/>
          <w:b/>
          <w:noProof/>
          <w:sz w:val="24"/>
          <w:szCs w:val="24"/>
        </w:rPr>
        <w:drawing>
          <wp:inline distT="0" distB="0" distL="0" distR="0">
            <wp:extent cx="6236745" cy="3733217"/>
            <wp:effectExtent l="25400" t="0" r="11655"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241582" cy="3736112"/>
                    </a:xfrm>
                    <a:prstGeom prst="rect">
                      <a:avLst/>
                    </a:prstGeom>
                    <a:noFill/>
                    <a:ln w="9525">
                      <a:noFill/>
                      <a:miter lim="800000"/>
                      <a:headEnd/>
                      <a:tailEnd/>
                    </a:ln>
                  </pic:spPr>
                </pic:pic>
              </a:graphicData>
            </a:graphic>
          </wp:inline>
        </w:drawing>
      </w:r>
    </w:p>
    <w:p w:rsidR="008C1DF3" w:rsidRDefault="008C1DF3" w:rsidP="008C1DF3">
      <w:pPr>
        <w:jc w:val="center"/>
        <w:rPr>
          <w:rFonts w:hint="eastAsia"/>
          <w:sz w:val="24"/>
          <w:szCs w:val="24"/>
        </w:rPr>
      </w:pPr>
      <w:r>
        <w:rPr>
          <w:sz w:val="24"/>
          <w:szCs w:val="24"/>
        </w:rPr>
        <w:t>Fig. 1. Fiber grating laser configuration</w:t>
      </w:r>
    </w:p>
    <w:p w:rsidR="0069418D" w:rsidRPr="00D5159D" w:rsidRDefault="006A19A9" w:rsidP="006E500C">
      <w:pPr>
        <w:rPr>
          <w:rFonts w:hint="eastAsia"/>
          <w:sz w:val="24"/>
          <w:szCs w:val="24"/>
        </w:rPr>
      </w:pPr>
      <w:r>
        <w:rPr>
          <w:rFonts w:hint="eastAsia"/>
          <w:bCs/>
          <w:iCs/>
          <w:sz w:val="24"/>
          <w:szCs w:val="24"/>
        </w:rPr>
        <w:t xml:space="preserve">　</w:t>
      </w:r>
      <w:r>
        <w:rPr>
          <w:rFonts w:hint="eastAsia"/>
          <w:sz w:val="24"/>
          <w:szCs w:val="24"/>
        </w:rPr>
        <w:t>図</w:t>
      </w:r>
      <w:r>
        <w:rPr>
          <w:sz w:val="24"/>
          <w:szCs w:val="24"/>
        </w:rPr>
        <w:t>2</w:t>
      </w:r>
      <w:r>
        <w:rPr>
          <w:rFonts w:hint="eastAsia"/>
          <w:sz w:val="24"/>
          <w:szCs w:val="24"/>
        </w:rPr>
        <w:t>に開発したファイバーハイドロホンを用いた超音波検出系を示</w:t>
      </w:r>
      <w:r w:rsidR="00C03F8C">
        <w:rPr>
          <w:rFonts w:hint="eastAsia"/>
          <w:sz w:val="24"/>
          <w:szCs w:val="24"/>
        </w:rPr>
        <w:t>す。図</w:t>
      </w:r>
      <w:r w:rsidR="00C03F8C">
        <w:rPr>
          <w:sz w:val="24"/>
          <w:szCs w:val="24"/>
        </w:rPr>
        <w:t>2</w:t>
      </w:r>
      <w:r w:rsidR="00C03F8C">
        <w:rPr>
          <w:rFonts w:hint="eastAsia"/>
          <w:sz w:val="24"/>
          <w:szCs w:val="24"/>
        </w:rPr>
        <w:t>において、超音波発生用トランスデューサと、ファイバーハイドロホンは、蒸留水で満たしたタンクの中に配置している。トランスデューサはニオブ酸リチウム</w:t>
      </w:r>
      <w:r w:rsidR="00C03F8C">
        <w:rPr>
          <w:sz w:val="24"/>
          <w:szCs w:val="24"/>
        </w:rPr>
        <w:t>(</w:t>
      </w:r>
      <w:r w:rsidR="00E57321">
        <w:rPr>
          <w:rFonts w:hint="eastAsia"/>
          <w:sz w:val="24"/>
          <w:szCs w:val="24"/>
        </w:rPr>
        <w:t>中心周波数</w:t>
      </w:r>
      <w:r w:rsidR="00E57321">
        <w:rPr>
          <w:sz w:val="24"/>
          <w:szCs w:val="24"/>
        </w:rPr>
        <w:t>40MHz</w:t>
      </w:r>
      <w:r w:rsidR="00C03F8C">
        <w:rPr>
          <w:sz w:val="24"/>
          <w:szCs w:val="24"/>
        </w:rPr>
        <w:t>)</w:t>
      </w:r>
      <w:r w:rsidR="00C03F8C">
        <w:rPr>
          <w:rFonts w:hint="eastAsia"/>
          <w:sz w:val="24"/>
          <w:szCs w:val="24"/>
        </w:rPr>
        <w:t>を用い、フォーカシング用のレンズと、音響マッチング用の層を</w:t>
      </w:r>
      <w:r w:rsidR="00D5159D">
        <w:rPr>
          <w:rFonts w:hint="eastAsia"/>
          <w:sz w:val="24"/>
          <w:szCs w:val="24"/>
        </w:rPr>
        <w:t>組み込んでいる。その結果、</w:t>
      </w:r>
      <w:r w:rsidR="00D5159D">
        <w:rPr>
          <w:sz w:val="24"/>
          <w:szCs w:val="24"/>
        </w:rPr>
        <w:t>3mm</w:t>
      </w:r>
      <w:r w:rsidR="00D5159D">
        <w:rPr>
          <w:rFonts w:hint="eastAsia"/>
          <w:sz w:val="24"/>
          <w:szCs w:val="24"/>
        </w:rPr>
        <w:t>の開口サイズと、</w:t>
      </w:r>
      <w:r w:rsidR="00D5159D">
        <w:rPr>
          <w:sz w:val="24"/>
          <w:szCs w:val="24"/>
        </w:rPr>
        <w:t>9mm</w:t>
      </w:r>
      <w:r w:rsidR="00D5159D">
        <w:rPr>
          <w:rFonts w:hint="eastAsia"/>
          <w:sz w:val="24"/>
          <w:szCs w:val="24"/>
        </w:rPr>
        <w:t>の焦点距離を有している。</w:t>
      </w:r>
      <w:r w:rsidR="00C03F8C">
        <w:rPr>
          <w:rFonts w:hint="eastAsia"/>
          <w:bCs/>
          <w:iCs/>
          <w:sz w:val="24"/>
          <w:szCs w:val="24"/>
        </w:rPr>
        <w:t>図</w:t>
      </w:r>
      <w:r w:rsidR="00C03F8C">
        <w:rPr>
          <w:bCs/>
          <w:iCs/>
          <w:sz w:val="24"/>
          <w:szCs w:val="24"/>
        </w:rPr>
        <w:t>3</w:t>
      </w:r>
      <w:r w:rsidR="00C03F8C">
        <w:rPr>
          <w:rFonts w:hint="eastAsia"/>
          <w:bCs/>
          <w:iCs/>
          <w:sz w:val="24"/>
          <w:szCs w:val="24"/>
        </w:rPr>
        <w:t>には開発したファイバーハイドロホンと、比較に用いた</w:t>
      </w:r>
      <w:r w:rsidR="00C03F8C">
        <w:rPr>
          <w:bCs/>
          <w:iCs/>
          <w:sz w:val="24"/>
          <w:szCs w:val="24"/>
        </w:rPr>
        <w:t>PVDF</w:t>
      </w:r>
      <w:r w:rsidR="00C03F8C">
        <w:rPr>
          <w:rFonts w:hint="eastAsia"/>
          <w:bCs/>
          <w:iCs/>
          <w:sz w:val="24"/>
          <w:szCs w:val="24"/>
        </w:rPr>
        <w:t>の実物写真を示す。</w:t>
      </w:r>
    </w:p>
    <w:p w:rsidR="0069418D" w:rsidRDefault="00E623EC" w:rsidP="00EF0845">
      <w:pPr>
        <w:jc w:val="center"/>
        <w:rPr>
          <w:sz w:val="24"/>
          <w:szCs w:val="24"/>
        </w:rPr>
      </w:pPr>
      <w:r w:rsidRPr="00E623EC">
        <w:rPr>
          <w:sz w:val="24"/>
          <w:szCs w:val="24"/>
        </w:rPr>
        <w:drawing>
          <wp:inline distT="0" distB="0" distL="0" distR="0">
            <wp:extent cx="5612130" cy="2560955"/>
            <wp:effectExtent l="25400" t="0" r="1270" b="0"/>
            <wp:docPr id="6" nam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612130" cy="2560955"/>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C03F8C" w:rsidRDefault="008C1DF3" w:rsidP="004115F9">
      <w:pPr>
        <w:jc w:val="center"/>
        <w:rPr>
          <w:sz w:val="24"/>
          <w:szCs w:val="24"/>
        </w:rPr>
      </w:pPr>
      <w:r>
        <w:rPr>
          <w:sz w:val="24"/>
          <w:szCs w:val="24"/>
        </w:rPr>
        <w:t>Fig. 2</w:t>
      </w:r>
      <w:r w:rsidR="0069418D">
        <w:rPr>
          <w:sz w:val="24"/>
          <w:szCs w:val="24"/>
        </w:rPr>
        <w:t xml:space="preserve">. </w:t>
      </w:r>
      <w:r w:rsidR="0069418D" w:rsidRPr="0069418D">
        <w:rPr>
          <w:sz w:val="24"/>
          <w:szCs w:val="24"/>
        </w:rPr>
        <w:t xml:space="preserve">Schematic </w:t>
      </w:r>
      <w:r>
        <w:rPr>
          <w:sz w:val="24"/>
          <w:szCs w:val="24"/>
        </w:rPr>
        <w:t>diagram of the experimental setup</w:t>
      </w:r>
    </w:p>
    <w:p w:rsidR="00C03F8C" w:rsidRDefault="00C03F8C" w:rsidP="004115F9">
      <w:pPr>
        <w:jc w:val="center"/>
        <w:rPr>
          <w:sz w:val="24"/>
          <w:szCs w:val="24"/>
        </w:rPr>
      </w:pPr>
    </w:p>
    <w:p w:rsidR="00E623EC" w:rsidRDefault="00C03F8C" w:rsidP="004115F9">
      <w:pPr>
        <w:jc w:val="center"/>
        <w:rPr>
          <w:rFonts w:hint="eastAsia"/>
          <w:sz w:val="24"/>
          <w:szCs w:val="24"/>
        </w:rPr>
      </w:pPr>
      <w:r w:rsidRPr="00C03F8C">
        <w:rPr>
          <w:sz w:val="24"/>
          <w:szCs w:val="24"/>
        </w:rPr>
        <w:drawing>
          <wp:inline distT="0" distB="0" distL="0" distR="0">
            <wp:extent cx="6644005" cy="1863725"/>
            <wp:effectExtent l="25400" t="0" r="10795" b="0"/>
            <wp:docPr id="22" name="図 2" descr="::::Desktop:スクリーンショット（2015-09-24 20.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15-09-24 20.01.02）.png"/>
                    <pic:cNvPicPr>
                      <a:picLocks noChangeAspect="1" noChangeArrowheads="1"/>
                    </pic:cNvPicPr>
                  </pic:nvPicPr>
                  <pic:blipFill>
                    <a:blip r:embed="rId10"/>
                    <a:srcRect/>
                    <a:stretch>
                      <a:fillRect/>
                    </a:stretch>
                  </pic:blipFill>
                  <pic:spPr bwMode="auto">
                    <a:xfrm>
                      <a:off x="0" y="0"/>
                      <a:ext cx="6644005" cy="1863725"/>
                    </a:xfrm>
                    <a:prstGeom prst="rect">
                      <a:avLst/>
                    </a:prstGeom>
                    <a:noFill/>
                    <a:ln w="9525">
                      <a:noFill/>
                      <a:miter lim="800000"/>
                      <a:headEnd/>
                      <a:tailEnd/>
                    </a:ln>
                  </pic:spPr>
                </pic:pic>
              </a:graphicData>
            </a:graphic>
          </wp:inline>
        </w:drawing>
      </w:r>
    </w:p>
    <w:p w:rsidR="002F07C9" w:rsidRDefault="00C03F8C" w:rsidP="004115F9">
      <w:pPr>
        <w:jc w:val="center"/>
        <w:rPr>
          <w:sz w:val="24"/>
          <w:szCs w:val="24"/>
        </w:rPr>
      </w:pPr>
      <w:r>
        <w:rPr>
          <w:sz w:val="24"/>
          <w:szCs w:val="24"/>
        </w:rPr>
        <w:t>Fig. 3. Photograph of the (a) fiber sensor and (b) PVDF hydrophone</w:t>
      </w:r>
    </w:p>
    <w:p w:rsidR="002F07C9" w:rsidRDefault="002F07C9" w:rsidP="004115F9">
      <w:pPr>
        <w:jc w:val="center"/>
        <w:rPr>
          <w:sz w:val="24"/>
          <w:szCs w:val="24"/>
        </w:rPr>
      </w:pPr>
    </w:p>
    <w:p w:rsidR="002F07C9" w:rsidRDefault="002F07C9" w:rsidP="002F07C9">
      <w:pPr>
        <w:pStyle w:val="ab"/>
        <w:numPr>
          <w:ilvl w:val="0"/>
          <w:numId w:val="9"/>
        </w:numPr>
        <w:ind w:leftChars="0"/>
        <w:rPr>
          <w:b/>
          <w:sz w:val="24"/>
          <w:szCs w:val="24"/>
        </w:rPr>
      </w:pPr>
      <w:r>
        <w:rPr>
          <w:rFonts w:hint="eastAsia"/>
          <w:b/>
          <w:sz w:val="24"/>
          <w:szCs w:val="24"/>
        </w:rPr>
        <w:t>実験結果</w:t>
      </w:r>
    </w:p>
    <w:p w:rsidR="002F07C9" w:rsidRPr="00FD6D46" w:rsidRDefault="002F07C9" w:rsidP="002F07C9">
      <w:pPr>
        <w:rPr>
          <w:rFonts w:hint="eastAsia"/>
          <w:sz w:val="24"/>
          <w:szCs w:val="24"/>
        </w:rPr>
      </w:pPr>
      <w:r>
        <w:rPr>
          <w:rFonts w:hint="eastAsia"/>
          <w:sz w:val="24"/>
          <w:szCs w:val="24"/>
        </w:rPr>
        <w:t xml:space="preserve">　</w:t>
      </w:r>
      <w:r w:rsidRPr="00FD6D46">
        <w:rPr>
          <w:rFonts w:hint="eastAsia"/>
          <w:sz w:val="24"/>
          <w:szCs w:val="24"/>
        </w:rPr>
        <w:t>図</w:t>
      </w:r>
      <w:r>
        <w:rPr>
          <w:sz w:val="24"/>
          <w:szCs w:val="24"/>
        </w:rPr>
        <w:t>4</w:t>
      </w:r>
      <w:r>
        <w:rPr>
          <w:rFonts w:hint="eastAsia"/>
          <w:sz w:val="24"/>
          <w:szCs w:val="24"/>
        </w:rPr>
        <w:t>にファイバーキャビティー</w:t>
      </w:r>
      <w:r>
        <w:rPr>
          <w:rFonts w:hint="eastAsia"/>
          <w:sz w:val="24"/>
          <w:szCs w:val="24"/>
        </w:rPr>
        <w:t>RF</w:t>
      </w:r>
      <w:r>
        <w:rPr>
          <w:rFonts w:hint="eastAsia"/>
          <w:sz w:val="24"/>
          <w:szCs w:val="24"/>
        </w:rPr>
        <w:t>から発生したビート信号を</w:t>
      </w:r>
      <w:r>
        <w:rPr>
          <w:sz w:val="24"/>
          <w:szCs w:val="24"/>
        </w:rPr>
        <w:t>PD</w:t>
      </w:r>
      <w:r>
        <w:rPr>
          <w:rFonts w:hint="eastAsia"/>
          <w:sz w:val="24"/>
          <w:szCs w:val="24"/>
        </w:rPr>
        <w:t>で検出後、スペクトラム・アナライザーで計測した結果を示す。図</w:t>
      </w:r>
      <w:r>
        <w:rPr>
          <w:sz w:val="24"/>
          <w:szCs w:val="24"/>
        </w:rPr>
        <w:t>4</w:t>
      </w:r>
      <w:r w:rsidR="00900F1D">
        <w:rPr>
          <w:sz w:val="24"/>
          <w:szCs w:val="24"/>
        </w:rPr>
        <w:t>(a)</w:t>
      </w:r>
      <w:r w:rsidR="00900F1D">
        <w:rPr>
          <w:rFonts w:hint="eastAsia"/>
          <w:sz w:val="24"/>
          <w:szCs w:val="24"/>
        </w:rPr>
        <w:t>から</w:t>
      </w:r>
      <w:r>
        <w:rPr>
          <w:rFonts w:hint="eastAsia"/>
          <w:sz w:val="24"/>
          <w:szCs w:val="24"/>
        </w:rPr>
        <w:t>、</w:t>
      </w:r>
      <w:r w:rsidR="00900F1D">
        <w:rPr>
          <w:rFonts w:hint="eastAsia"/>
          <w:sz w:val="24"/>
          <w:szCs w:val="24"/>
        </w:rPr>
        <w:t>超音波をファイバーに照射していない時、</w:t>
      </w:r>
      <w:r w:rsidR="00900F1D">
        <w:rPr>
          <w:sz w:val="24"/>
          <w:szCs w:val="24"/>
        </w:rPr>
        <w:t>SN</w:t>
      </w:r>
      <w:r>
        <w:rPr>
          <w:rFonts w:hint="eastAsia"/>
          <w:sz w:val="24"/>
          <w:szCs w:val="24"/>
        </w:rPr>
        <w:t>約</w:t>
      </w:r>
      <w:r>
        <w:rPr>
          <w:sz w:val="24"/>
          <w:szCs w:val="24"/>
        </w:rPr>
        <w:t>70dB</w:t>
      </w:r>
      <w:r>
        <w:rPr>
          <w:rFonts w:hint="eastAsia"/>
          <w:sz w:val="24"/>
          <w:szCs w:val="24"/>
        </w:rPr>
        <w:t>のビート</w:t>
      </w:r>
      <w:r w:rsidR="00900F1D">
        <w:rPr>
          <w:rFonts w:hint="eastAsia"/>
          <w:sz w:val="24"/>
          <w:szCs w:val="24"/>
        </w:rPr>
        <w:t>信号を得た</w:t>
      </w:r>
      <w:r w:rsidR="00900F1D">
        <w:rPr>
          <w:sz w:val="24"/>
          <w:szCs w:val="24"/>
        </w:rPr>
        <w:t>(</w:t>
      </w:r>
      <w:r w:rsidR="00900F1D">
        <w:rPr>
          <w:rFonts w:hint="eastAsia"/>
          <w:sz w:val="24"/>
          <w:szCs w:val="24"/>
        </w:rPr>
        <w:t>周波数</w:t>
      </w:r>
      <w:r w:rsidR="00900F1D">
        <w:rPr>
          <w:sz w:val="24"/>
          <w:szCs w:val="24"/>
        </w:rPr>
        <w:t>=1.02GHz)</w:t>
      </w:r>
      <w:r w:rsidR="00900F1D">
        <w:rPr>
          <w:rFonts w:hint="eastAsia"/>
          <w:sz w:val="24"/>
          <w:szCs w:val="24"/>
        </w:rPr>
        <w:t>。また、図</w:t>
      </w:r>
      <w:r w:rsidR="00900F1D">
        <w:rPr>
          <w:sz w:val="24"/>
          <w:szCs w:val="24"/>
        </w:rPr>
        <w:t>4(b)</w:t>
      </w:r>
      <w:r w:rsidR="00900F1D">
        <w:rPr>
          <w:rFonts w:hint="eastAsia"/>
          <w:sz w:val="24"/>
          <w:szCs w:val="24"/>
        </w:rPr>
        <w:t>では、超音波をファイバーに照射した場合の計測結果を示している。本研究では、この時発生するサイドバンドの振幅値を用いて、超音波センシングを行っている。さらに、図</w:t>
      </w:r>
      <w:r w:rsidR="00900F1D">
        <w:rPr>
          <w:sz w:val="24"/>
          <w:szCs w:val="24"/>
        </w:rPr>
        <w:t>5</w:t>
      </w:r>
      <w:r w:rsidR="00900F1D">
        <w:rPr>
          <w:rFonts w:hint="eastAsia"/>
          <w:sz w:val="24"/>
          <w:szCs w:val="24"/>
        </w:rPr>
        <w:t>では、トランスデューサの駆動周波数を</w:t>
      </w:r>
      <w:r w:rsidR="00900F1D">
        <w:rPr>
          <w:sz w:val="24"/>
          <w:szCs w:val="24"/>
        </w:rPr>
        <w:t>35MHz</w:t>
      </w:r>
      <w:r w:rsidR="00900F1D">
        <w:rPr>
          <w:rFonts w:hint="eastAsia"/>
          <w:sz w:val="24"/>
          <w:szCs w:val="24"/>
        </w:rPr>
        <w:t>から</w:t>
      </w:r>
      <w:r w:rsidR="00900F1D">
        <w:rPr>
          <w:sz w:val="24"/>
          <w:szCs w:val="24"/>
        </w:rPr>
        <w:t>42Hz</w:t>
      </w:r>
      <w:r w:rsidR="00900F1D">
        <w:rPr>
          <w:rFonts w:hint="eastAsia"/>
          <w:sz w:val="24"/>
          <w:szCs w:val="24"/>
        </w:rPr>
        <w:t>まで変化した時の検出感度計測結果を示している。</w:t>
      </w:r>
      <w:r w:rsidR="00900F1D">
        <w:rPr>
          <w:sz w:val="24"/>
          <w:szCs w:val="24"/>
        </w:rPr>
        <w:t>PVDF</w:t>
      </w:r>
      <w:r w:rsidR="00900F1D">
        <w:rPr>
          <w:rFonts w:hint="eastAsia"/>
          <w:sz w:val="24"/>
          <w:szCs w:val="24"/>
        </w:rPr>
        <w:t>と検出感度を比較した結果、良好な結果、</w:t>
      </w:r>
      <w:r w:rsidR="00900F1D">
        <w:rPr>
          <w:sz w:val="24"/>
          <w:szCs w:val="24"/>
        </w:rPr>
        <w:t>4</w:t>
      </w:r>
      <w:r w:rsidR="00900F1D">
        <w:rPr>
          <w:rFonts w:hint="eastAsia"/>
          <w:sz w:val="24"/>
          <w:szCs w:val="24"/>
        </w:rPr>
        <w:t>〜</w:t>
      </w:r>
      <w:r w:rsidR="00900F1D">
        <w:rPr>
          <w:sz w:val="24"/>
          <w:szCs w:val="24"/>
        </w:rPr>
        <w:t>6dB</w:t>
      </w:r>
      <w:r w:rsidR="00900F1D">
        <w:rPr>
          <w:rFonts w:hint="eastAsia"/>
          <w:sz w:val="24"/>
          <w:szCs w:val="24"/>
        </w:rPr>
        <w:t>程良好な結果を得られている。</w:t>
      </w:r>
    </w:p>
    <w:p w:rsidR="002F07C9" w:rsidRDefault="002F07C9" w:rsidP="004115F9">
      <w:pPr>
        <w:jc w:val="center"/>
        <w:rPr>
          <w:sz w:val="24"/>
          <w:szCs w:val="24"/>
        </w:rPr>
      </w:pPr>
    </w:p>
    <w:p w:rsidR="002F07C9" w:rsidRDefault="002F07C9" w:rsidP="00900F1D">
      <w:pPr>
        <w:rPr>
          <w:rFonts w:hint="eastAsia"/>
          <w:sz w:val="24"/>
          <w:szCs w:val="24"/>
        </w:rPr>
      </w:pPr>
    </w:p>
    <w:p w:rsidR="002F07C9" w:rsidRDefault="002F07C9" w:rsidP="004115F9">
      <w:pPr>
        <w:jc w:val="center"/>
        <w:rPr>
          <w:sz w:val="24"/>
          <w:szCs w:val="24"/>
        </w:rPr>
      </w:pPr>
    </w:p>
    <w:p w:rsidR="002F07C9" w:rsidRDefault="002F07C9" w:rsidP="004115F9">
      <w:pPr>
        <w:jc w:val="center"/>
        <w:rPr>
          <w:sz w:val="24"/>
          <w:szCs w:val="24"/>
        </w:rPr>
      </w:pPr>
    </w:p>
    <w:p w:rsidR="00E623EC" w:rsidRDefault="00E623EC" w:rsidP="00900F1D">
      <w:pPr>
        <w:rPr>
          <w:rFonts w:hint="eastAsia"/>
          <w:sz w:val="24"/>
          <w:szCs w:val="24"/>
        </w:rPr>
      </w:pPr>
    </w:p>
    <w:p w:rsidR="002F07C9" w:rsidRDefault="00E623EC" w:rsidP="004115F9">
      <w:pPr>
        <w:jc w:val="center"/>
        <w:rPr>
          <w:rFonts w:hint="eastAsia"/>
          <w:sz w:val="24"/>
          <w:szCs w:val="24"/>
        </w:rPr>
      </w:pPr>
      <w:r w:rsidRPr="00E623EC">
        <w:rPr>
          <w:sz w:val="24"/>
          <w:szCs w:val="24"/>
        </w:rPr>
        <w:drawing>
          <wp:inline distT="0" distB="0" distL="0" distR="0">
            <wp:extent cx="5138476" cy="2735520"/>
            <wp:effectExtent l="25400" t="0" r="0" b="0"/>
            <wp:docPr id="8" nam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140897" cy="2736809"/>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69418D" w:rsidRPr="002F07C9" w:rsidRDefault="002F07C9" w:rsidP="004115F9">
      <w:pPr>
        <w:jc w:val="center"/>
        <w:rPr>
          <w:rFonts w:hint="eastAsia"/>
          <w:sz w:val="22"/>
          <w:szCs w:val="24"/>
        </w:rPr>
      </w:pPr>
      <w:r w:rsidRPr="002F07C9">
        <w:rPr>
          <w:sz w:val="22"/>
          <w:szCs w:val="24"/>
        </w:rPr>
        <w:t>Fig. 4. (a) Beat signal spectra of the DBR laser fiber sensor in response to the acoustic pressure generated by the focused transducer. (a) 0 V driving voltage; (b) 0.28 V driving voltage at 40 MHz.</w:t>
      </w:r>
    </w:p>
    <w:p w:rsidR="00580ABD" w:rsidRPr="002F07C9" w:rsidRDefault="00580ABD" w:rsidP="002F07C9">
      <w:pPr>
        <w:jc w:val="center"/>
        <w:rPr>
          <w:rFonts w:hint="eastAsia"/>
          <w:sz w:val="24"/>
          <w:szCs w:val="24"/>
        </w:rPr>
      </w:pPr>
      <w:r w:rsidRPr="00580ABD">
        <w:rPr>
          <w:sz w:val="24"/>
          <w:szCs w:val="24"/>
        </w:rPr>
        <w:drawing>
          <wp:inline distT="0" distB="0" distL="0" distR="0">
            <wp:extent cx="3308682" cy="2427790"/>
            <wp:effectExtent l="25400" t="0" r="0" b="0"/>
            <wp:docPr id="9" name="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309820" cy="2428625"/>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580ABD" w:rsidRPr="00580ABD" w:rsidRDefault="00900F1D" w:rsidP="00580ABD">
      <w:pPr>
        <w:rPr>
          <w:rFonts w:hint="eastAsia"/>
          <w:sz w:val="24"/>
          <w:szCs w:val="24"/>
        </w:rPr>
      </w:pPr>
      <w:r>
        <w:rPr>
          <w:sz w:val="22"/>
          <w:szCs w:val="24"/>
        </w:rPr>
        <w:t>Fig. 5.</w:t>
      </w:r>
      <w:r w:rsidRPr="002F07C9">
        <w:rPr>
          <w:sz w:val="22"/>
          <w:szCs w:val="24"/>
        </w:rPr>
        <w:t xml:space="preserve"> </w:t>
      </w:r>
      <w:r w:rsidR="00580ABD" w:rsidRPr="00580ABD">
        <w:rPr>
          <w:rFonts w:hint="eastAsia"/>
          <w:sz w:val="24"/>
          <w:szCs w:val="24"/>
        </w:rPr>
        <w:t>Frequency plot of the sensitivity of the fiber hydrophone (</w:t>
      </w:r>
      <w:r w:rsidR="00580ABD" w:rsidRPr="00580ABD">
        <w:rPr>
          <w:rFonts w:hint="eastAsia"/>
          <w:sz w:val="24"/>
          <w:szCs w:val="24"/>
        </w:rPr>
        <w:t>▲</w:t>
      </w:r>
      <w:r w:rsidR="00580ABD" w:rsidRPr="00580ABD">
        <w:rPr>
          <w:rFonts w:hint="eastAsia"/>
          <w:sz w:val="24"/>
          <w:szCs w:val="24"/>
        </w:rPr>
        <w:t>) and needle-type PVDF</w:t>
      </w:r>
    </w:p>
    <w:p w:rsidR="00580ABD" w:rsidRPr="00580ABD" w:rsidRDefault="00580ABD" w:rsidP="00580ABD">
      <w:pPr>
        <w:rPr>
          <w:rFonts w:hint="eastAsia"/>
          <w:sz w:val="24"/>
          <w:szCs w:val="24"/>
        </w:rPr>
      </w:pPr>
      <w:r w:rsidRPr="00580ABD">
        <w:rPr>
          <w:rFonts w:hint="eastAsia"/>
          <w:sz w:val="24"/>
          <w:szCs w:val="24"/>
        </w:rPr>
        <w:t>hydrophone (</w:t>
      </w:r>
      <w:r w:rsidRPr="00580ABD">
        <w:rPr>
          <w:rFonts w:hint="eastAsia"/>
          <w:sz w:val="24"/>
          <w:szCs w:val="24"/>
        </w:rPr>
        <w:t>●</w:t>
      </w:r>
      <w:r w:rsidRPr="00580ABD">
        <w:rPr>
          <w:rFonts w:hint="eastAsia"/>
          <w:sz w:val="24"/>
          <w:szCs w:val="24"/>
        </w:rPr>
        <w:t>).</w:t>
      </w:r>
    </w:p>
    <w:p w:rsidR="00FA2F75" w:rsidRDefault="00FA2F75" w:rsidP="00FA2F75">
      <w:pPr>
        <w:rPr>
          <w:rFonts w:hint="eastAsia"/>
          <w:b/>
          <w:sz w:val="24"/>
          <w:szCs w:val="24"/>
        </w:rPr>
      </w:pPr>
    </w:p>
    <w:p w:rsidR="00517166" w:rsidRPr="007F1F41" w:rsidRDefault="004115F9" w:rsidP="004115F9">
      <w:pPr>
        <w:rPr>
          <w:b/>
          <w:sz w:val="24"/>
          <w:szCs w:val="24"/>
        </w:rPr>
      </w:pPr>
      <w:r>
        <w:rPr>
          <w:sz w:val="24"/>
          <w:szCs w:val="24"/>
        </w:rPr>
        <w:t>2.3</w:t>
      </w:r>
      <w:r w:rsidR="00517166">
        <w:rPr>
          <w:rFonts w:hint="eastAsia"/>
          <w:b/>
          <w:sz w:val="24"/>
          <w:szCs w:val="24"/>
        </w:rPr>
        <w:t>まとめ</w:t>
      </w:r>
    </w:p>
    <w:p w:rsidR="004115F9" w:rsidRDefault="00517166" w:rsidP="004115F9">
      <w:pPr>
        <w:rPr>
          <w:rFonts w:hint="eastAsia"/>
          <w:sz w:val="24"/>
          <w:szCs w:val="24"/>
        </w:rPr>
      </w:pPr>
      <w:r>
        <w:rPr>
          <w:rFonts w:hint="eastAsia"/>
          <w:sz w:val="24"/>
          <w:szCs w:val="24"/>
        </w:rPr>
        <w:t xml:space="preserve">　</w:t>
      </w:r>
      <w:r w:rsidR="00580ABD">
        <w:rPr>
          <w:rFonts w:hint="eastAsia"/>
          <w:sz w:val="24"/>
          <w:szCs w:val="24"/>
        </w:rPr>
        <w:t>本論文では、デュアル偏光共振器型ファイバーレーザーを用いたファイバー音圧センサーを開発した。開発したファイバーセンサーは、周波数</w:t>
      </w:r>
      <w:r w:rsidR="00580ABD">
        <w:rPr>
          <w:sz w:val="24"/>
          <w:szCs w:val="24"/>
        </w:rPr>
        <w:t>42MHz</w:t>
      </w:r>
      <w:r w:rsidR="00580ABD">
        <w:rPr>
          <w:rFonts w:hint="eastAsia"/>
          <w:sz w:val="24"/>
          <w:szCs w:val="24"/>
        </w:rPr>
        <w:t>の音圧を高感度（</w:t>
      </w:r>
      <w:r w:rsidR="00580ABD" w:rsidRPr="00580ABD">
        <w:rPr>
          <w:rFonts w:hint="eastAsia"/>
          <w:sz w:val="24"/>
          <w:szCs w:val="24"/>
        </w:rPr>
        <w:t>−</w:t>
      </w:r>
      <w:r w:rsidR="00580ABD" w:rsidRPr="00580ABD">
        <w:rPr>
          <w:sz w:val="24"/>
          <w:szCs w:val="24"/>
        </w:rPr>
        <w:t>259 dB re 1V/</w:t>
      </w:r>
      <w:r w:rsidR="00580ABD" w:rsidRPr="00580ABD">
        <w:rPr>
          <w:rFonts w:hint="eastAsia"/>
          <w:sz w:val="24"/>
          <w:szCs w:val="24"/>
        </w:rPr>
        <w:t>μ</w:t>
      </w:r>
      <w:r w:rsidR="00580ABD" w:rsidRPr="00580ABD">
        <w:rPr>
          <w:sz w:val="24"/>
          <w:szCs w:val="24"/>
        </w:rPr>
        <w:t>Pa</w:t>
      </w:r>
      <w:r w:rsidR="00580ABD">
        <w:rPr>
          <w:rFonts w:hint="eastAsia"/>
          <w:sz w:val="24"/>
          <w:szCs w:val="24"/>
        </w:rPr>
        <w:t>）で検出する事に成功している。</w:t>
      </w:r>
    </w:p>
    <w:p w:rsidR="002D2FFE" w:rsidRDefault="002D2FFE" w:rsidP="004115F9">
      <w:pPr>
        <w:rPr>
          <w:sz w:val="24"/>
          <w:szCs w:val="24"/>
        </w:rPr>
      </w:pPr>
    </w:p>
    <w:p w:rsidR="00E2760B" w:rsidRPr="00587CB2" w:rsidRDefault="00587CB2" w:rsidP="00587CB2">
      <w:pPr>
        <w:pStyle w:val="ab"/>
        <w:numPr>
          <w:ilvl w:val="0"/>
          <w:numId w:val="8"/>
        </w:numPr>
        <w:ind w:leftChars="0"/>
        <w:jc w:val="left"/>
        <w:rPr>
          <w:rFonts w:ascii="Helvetica" w:hAnsi="Helvetica" w:cs="Helvetica"/>
          <w:b/>
          <w:bCs/>
          <w:color w:val="000000"/>
          <w:sz w:val="24"/>
        </w:rPr>
      </w:pPr>
      <w:r w:rsidRPr="00587CB2">
        <w:rPr>
          <w:rFonts w:ascii="Helvetica" w:hAnsi="Helvetica" w:cs="Helvetica"/>
          <w:b/>
          <w:bCs/>
          <w:color w:val="000000"/>
          <w:sz w:val="24"/>
        </w:rPr>
        <w:t xml:space="preserve">Optical fiber strain sensor using fiber resonator based on frequency comb </w:t>
      </w:r>
      <w:proofErr w:type="spellStart"/>
      <w:r w:rsidRPr="00587CB2">
        <w:rPr>
          <w:rFonts w:ascii="Helvetica" w:hAnsi="Helvetica" w:cs="Helvetica"/>
          <w:b/>
          <w:bCs/>
          <w:color w:val="000000"/>
          <w:sz w:val="24"/>
        </w:rPr>
        <w:t>vernier</w:t>
      </w:r>
      <w:proofErr w:type="spellEnd"/>
      <w:r w:rsidRPr="00587CB2">
        <w:rPr>
          <w:rFonts w:ascii="Helvetica" w:hAnsi="Helvetica" w:cs="Helvetica"/>
          <w:b/>
          <w:bCs/>
          <w:color w:val="000000"/>
          <w:sz w:val="24"/>
        </w:rPr>
        <w:t xml:space="preserve"> spectroscopy </w:t>
      </w:r>
      <w:r w:rsidR="00523BA2" w:rsidRPr="00587CB2">
        <w:rPr>
          <w:rFonts w:ascii="Helvetica" w:hAnsi="Helvetica" w:cs="Helvetica" w:hint="eastAsia"/>
          <w:b/>
          <w:bCs/>
          <w:color w:val="000000"/>
          <w:sz w:val="24"/>
        </w:rPr>
        <w:t>[</w:t>
      </w:r>
      <w:r w:rsidR="00F265C2" w:rsidRPr="00587CB2">
        <w:rPr>
          <w:rFonts w:ascii="Helvetica" w:hAnsi="Helvetica" w:cs="Helvetica" w:hint="eastAsia"/>
          <w:b/>
          <w:bCs/>
          <w:color w:val="000000"/>
          <w:sz w:val="24"/>
        </w:rPr>
        <w:t>4</w:t>
      </w:r>
      <w:r w:rsidR="00523BA2" w:rsidRPr="00587CB2">
        <w:rPr>
          <w:rFonts w:ascii="Helvetica" w:hAnsi="Helvetica" w:cs="Helvetica" w:hint="eastAsia"/>
          <w:b/>
          <w:bCs/>
          <w:color w:val="000000"/>
          <w:sz w:val="24"/>
        </w:rPr>
        <w:t>]</w:t>
      </w:r>
    </w:p>
    <w:p w:rsidR="00523BA2" w:rsidRDefault="00523BA2" w:rsidP="00F46DE5">
      <w:pPr>
        <w:rPr>
          <w:sz w:val="24"/>
          <w:szCs w:val="24"/>
        </w:rPr>
      </w:pPr>
      <w:r>
        <w:rPr>
          <w:rFonts w:hint="eastAsia"/>
          <w:sz w:val="24"/>
          <w:szCs w:val="24"/>
        </w:rPr>
        <w:t xml:space="preserve">　</w:t>
      </w:r>
      <w:r w:rsidR="00F3348C">
        <w:rPr>
          <w:rFonts w:hint="eastAsia"/>
          <w:sz w:val="24"/>
          <w:szCs w:val="24"/>
        </w:rPr>
        <w:t>ファイバーグレーティングを用いたひずみセンサーは、低価</w:t>
      </w:r>
      <w:r w:rsidR="001018C3">
        <w:rPr>
          <w:rFonts w:hint="eastAsia"/>
          <w:sz w:val="24"/>
          <w:szCs w:val="24"/>
        </w:rPr>
        <w:t>格・小型・耐電磁特性を持った有望ツールとして期待されている。さらに</w:t>
      </w:r>
      <w:r w:rsidR="00F3348C">
        <w:rPr>
          <w:rFonts w:hint="eastAsia"/>
          <w:sz w:val="24"/>
          <w:szCs w:val="24"/>
        </w:rPr>
        <w:t>、</w:t>
      </w:r>
      <w:r w:rsidR="001018C3">
        <w:rPr>
          <w:rFonts w:hint="eastAsia"/>
          <w:sz w:val="24"/>
          <w:szCs w:val="24"/>
        </w:rPr>
        <w:t>このひずみセンサーに</w:t>
      </w:r>
      <w:r w:rsidR="00F3348C">
        <w:rPr>
          <w:rFonts w:hint="eastAsia"/>
          <w:sz w:val="24"/>
          <w:szCs w:val="24"/>
        </w:rPr>
        <w:t>周波数コムバーニア分光法</w:t>
      </w:r>
      <w:r w:rsidR="001018C3">
        <w:rPr>
          <w:rFonts w:hint="eastAsia"/>
          <w:sz w:val="24"/>
          <w:szCs w:val="24"/>
        </w:rPr>
        <w:t>を組み合わせることで、高分解能なひずみセンシングが可能であると期待される。しかし、従来の周波数コムバーニア分光法は、ミラーベースの光学系を構築しており、ひずみセンシングとして用いる場合にアライメントにおいて課題が残っていた。そこで、本論分では、周波数コムバーニア分光法とリング型ファイバー共振器を組み合わせ、新しいひずみセンシング手法を提案した。</w:t>
      </w:r>
    </w:p>
    <w:p w:rsidR="001018C3" w:rsidRDefault="007B32B2" w:rsidP="007B32B2">
      <w:pPr>
        <w:pStyle w:val="ab"/>
        <w:numPr>
          <w:ilvl w:val="0"/>
          <w:numId w:val="10"/>
        </w:numPr>
        <w:ind w:leftChars="0"/>
        <w:rPr>
          <w:rFonts w:hint="eastAsia"/>
          <w:b/>
          <w:sz w:val="24"/>
          <w:szCs w:val="24"/>
        </w:rPr>
      </w:pPr>
      <w:r w:rsidRPr="007F1F41">
        <w:rPr>
          <w:rFonts w:hint="eastAsia"/>
          <w:b/>
          <w:sz w:val="24"/>
          <w:szCs w:val="24"/>
        </w:rPr>
        <w:t>セットアップ</w:t>
      </w:r>
    </w:p>
    <w:p w:rsidR="001018C3" w:rsidRPr="001018C3" w:rsidRDefault="00582155" w:rsidP="001018C3">
      <w:pPr>
        <w:rPr>
          <w:rFonts w:hint="eastAsia"/>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3329940</wp:posOffset>
            </wp:positionH>
            <wp:positionV relativeFrom="paragraph">
              <wp:posOffset>23495</wp:posOffset>
            </wp:positionV>
            <wp:extent cx="3238500" cy="3089910"/>
            <wp:effectExtent l="25400" t="0" r="0" b="0"/>
            <wp:wrapSquare wrapText="bothSides"/>
            <wp:docPr id="25" name=""/>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238500" cy="3089910"/>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anchor>
        </w:drawing>
      </w:r>
      <w:r w:rsidR="001018C3">
        <w:rPr>
          <w:rFonts w:hint="eastAsia"/>
          <w:sz w:val="24"/>
          <w:szCs w:val="24"/>
        </w:rPr>
        <w:t xml:space="preserve">　図</w:t>
      </w:r>
      <w:r w:rsidR="001018C3">
        <w:rPr>
          <w:sz w:val="24"/>
          <w:szCs w:val="24"/>
        </w:rPr>
        <w:t>6</w:t>
      </w:r>
      <w:r w:rsidR="001018C3">
        <w:rPr>
          <w:rFonts w:hint="eastAsia"/>
          <w:sz w:val="24"/>
          <w:szCs w:val="24"/>
        </w:rPr>
        <w:t>に実験セットアップを示す。図</w:t>
      </w:r>
      <w:r w:rsidR="001018C3">
        <w:rPr>
          <w:sz w:val="24"/>
          <w:szCs w:val="24"/>
        </w:rPr>
        <w:t>6</w:t>
      </w:r>
      <w:r w:rsidR="001018C3">
        <w:rPr>
          <w:rFonts w:hint="eastAsia"/>
          <w:sz w:val="24"/>
          <w:szCs w:val="24"/>
        </w:rPr>
        <w:t>上部の過飽和</w:t>
      </w:r>
      <w:r>
        <w:rPr>
          <w:rFonts w:hint="eastAsia"/>
          <w:sz w:val="24"/>
          <w:szCs w:val="24"/>
        </w:rPr>
        <w:t>吸収体を用いたモード同期ファイバーレーザーと、図</w:t>
      </w:r>
      <w:r>
        <w:rPr>
          <w:sz w:val="24"/>
          <w:szCs w:val="24"/>
        </w:rPr>
        <w:t>6</w:t>
      </w:r>
      <w:r>
        <w:rPr>
          <w:rFonts w:hint="eastAsia"/>
          <w:sz w:val="24"/>
          <w:szCs w:val="24"/>
        </w:rPr>
        <w:t>下部のファイバーリング共振器を用いて、周波数コムを発生させている。発生した周波数コムの光スペクトルを、光スペクトラム・アナライザーによって計測する。</w:t>
      </w:r>
    </w:p>
    <w:p w:rsidR="00523BA2" w:rsidRPr="00582155" w:rsidRDefault="00523BA2" w:rsidP="007B32B2">
      <w:pPr>
        <w:rPr>
          <w:sz w:val="24"/>
          <w:szCs w:val="24"/>
        </w:rPr>
      </w:pPr>
    </w:p>
    <w:p w:rsidR="007B32B2" w:rsidRDefault="002E2847" w:rsidP="007B32B2">
      <w:pPr>
        <w:pStyle w:val="ab"/>
        <w:numPr>
          <w:ilvl w:val="0"/>
          <w:numId w:val="10"/>
        </w:numPr>
        <w:ind w:leftChars="0"/>
        <w:rPr>
          <w:b/>
          <w:sz w:val="24"/>
          <w:szCs w:val="24"/>
        </w:rPr>
      </w:pPr>
      <w:r>
        <w:rPr>
          <w:rFonts w:hint="eastAsia"/>
          <w:b/>
          <w:sz w:val="24"/>
          <w:szCs w:val="24"/>
        </w:rPr>
        <w:t>実験</w:t>
      </w:r>
      <w:r w:rsidR="007B32B2">
        <w:rPr>
          <w:rFonts w:hint="eastAsia"/>
          <w:b/>
          <w:sz w:val="24"/>
          <w:szCs w:val="24"/>
        </w:rPr>
        <w:t>結果</w:t>
      </w:r>
    </w:p>
    <w:p w:rsidR="006F0DE5" w:rsidRPr="00B94A66" w:rsidRDefault="002E2847" w:rsidP="006F0DE5">
      <w:pPr>
        <w:rPr>
          <w:sz w:val="24"/>
          <w:szCs w:val="24"/>
        </w:rPr>
      </w:pPr>
      <w:r>
        <w:rPr>
          <w:rFonts w:hint="eastAsia"/>
          <w:sz w:val="24"/>
          <w:szCs w:val="24"/>
        </w:rPr>
        <w:t xml:space="preserve">　</w:t>
      </w:r>
      <w:r w:rsidR="005E7847">
        <w:rPr>
          <w:rFonts w:hint="eastAsia"/>
          <w:sz w:val="24"/>
          <w:szCs w:val="24"/>
        </w:rPr>
        <w:t>実験結果を図</w:t>
      </w:r>
      <w:r w:rsidR="005E7847">
        <w:rPr>
          <w:sz w:val="24"/>
          <w:szCs w:val="24"/>
        </w:rPr>
        <w:t>7</w:t>
      </w:r>
      <w:r w:rsidR="005E7847">
        <w:rPr>
          <w:rFonts w:hint="eastAsia"/>
          <w:sz w:val="24"/>
          <w:szCs w:val="24"/>
        </w:rPr>
        <w:t>に示す。図</w:t>
      </w:r>
      <w:r w:rsidR="005E7847">
        <w:rPr>
          <w:sz w:val="24"/>
          <w:szCs w:val="24"/>
        </w:rPr>
        <w:t>7</w:t>
      </w:r>
      <w:r w:rsidR="005E7847">
        <w:rPr>
          <w:rFonts w:hint="eastAsia"/>
          <w:sz w:val="24"/>
          <w:szCs w:val="24"/>
        </w:rPr>
        <w:t>では、ファイバーリング共振器に与える変位量を</w:t>
      </w:r>
      <w:r w:rsidR="005E7847">
        <w:rPr>
          <w:sz w:val="24"/>
          <w:szCs w:val="24"/>
        </w:rPr>
        <w:t>0</w:t>
      </w:r>
      <w:r w:rsidR="005E7847">
        <w:rPr>
          <w:rFonts w:hint="eastAsia"/>
          <w:sz w:val="24"/>
          <w:szCs w:val="24"/>
        </w:rPr>
        <w:t>、</w:t>
      </w:r>
      <w:r w:rsidR="005E7847">
        <w:rPr>
          <w:sz w:val="24"/>
          <w:szCs w:val="24"/>
        </w:rPr>
        <w:t>10</w:t>
      </w:r>
      <w:r w:rsidR="005E7847">
        <w:rPr>
          <w:rFonts w:hint="eastAsia"/>
          <w:sz w:val="24"/>
          <w:szCs w:val="24"/>
        </w:rPr>
        <w:t>、</w:t>
      </w:r>
      <w:r w:rsidR="005E7847">
        <w:rPr>
          <w:sz w:val="24"/>
          <w:szCs w:val="24"/>
        </w:rPr>
        <w:t>100</w:t>
      </w:r>
      <w:r w:rsidR="005E7847">
        <w:rPr>
          <w:rFonts w:hint="eastAsia"/>
          <w:sz w:val="24"/>
          <w:szCs w:val="24"/>
        </w:rPr>
        <w:t>、</w:t>
      </w:r>
      <w:r w:rsidR="005E7847">
        <w:rPr>
          <w:sz w:val="24"/>
          <w:szCs w:val="24"/>
        </w:rPr>
        <w:t>1000</w:t>
      </w:r>
      <w:r w:rsidR="005E7847">
        <w:rPr>
          <w:rFonts w:hint="eastAsia"/>
          <w:sz w:val="24"/>
          <w:szCs w:val="24"/>
        </w:rPr>
        <w:t>μ</w:t>
      </w:r>
      <w:r w:rsidR="005E7847">
        <w:rPr>
          <w:sz w:val="24"/>
          <w:szCs w:val="24"/>
        </w:rPr>
        <w:t>m</w:t>
      </w:r>
      <w:r w:rsidR="005E7847">
        <w:rPr>
          <w:rFonts w:hint="eastAsia"/>
          <w:sz w:val="24"/>
          <w:szCs w:val="24"/>
        </w:rPr>
        <w:t>と変化した時の光スペクトルの変化を計測した結果である。</w:t>
      </w:r>
      <w:r w:rsidR="006F0DE5">
        <w:rPr>
          <w:rFonts w:hint="eastAsia"/>
          <w:sz w:val="24"/>
          <w:szCs w:val="24"/>
        </w:rPr>
        <w:t>さらに、ファイバーに与えた変位量と、光スペアナで計測した波長間隔を図</w:t>
      </w:r>
      <w:r w:rsidR="006F0DE5">
        <w:rPr>
          <w:sz w:val="24"/>
          <w:szCs w:val="24"/>
        </w:rPr>
        <w:t>8</w:t>
      </w:r>
      <w:r w:rsidR="006F0DE5">
        <w:rPr>
          <w:rFonts w:hint="eastAsia"/>
          <w:sz w:val="24"/>
          <w:szCs w:val="24"/>
        </w:rPr>
        <w:t>にプロットしている。図</w:t>
      </w:r>
      <w:r w:rsidR="006F0DE5">
        <w:rPr>
          <w:sz w:val="24"/>
          <w:szCs w:val="24"/>
        </w:rPr>
        <w:t>8</w:t>
      </w:r>
      <w:r w:rsidR="006F0DE5">
        <w:rPr>
          <w:rFonts w:hint="eastAsia"/>
          <w:sz w:val="24"/>
          <w:szCs w:val="24"/>
        </w:rPr>
        <w:t xml:space="preserve">において、ファイバーに与えた変位量と、波長間隔の逆数　　　　　</w:t>
      </w:r>
      <w:r w:rsidR="006F0DE5">
        <w:rPr>
          <w:sz w:val="24"/>
          <w:szCs w:val="24"/>
        </w:rPr>
        <w:t>Fig.6</w:t>
      </w:r>
      <w:r w:rsidR="006F0DE5">
        <w:rPr>
          <w:rFonts w:hint="eastAsia"/>
          <w:sz w:val="24"/>
          <w:szCs w:val="24"/>
        </w:rPr>
        <w:t xml:space="preserve"> </w:t>
      </w:r>
      <w:r w:rsidR="006F0DE5">
        <w:rPr>
          <w:sz w:val="24"/>
          <w:szCs w:val="24"/>
        </w:rPr>
        <w:t>Experimental setup</w:t>
      </w:r>
    </w:p>
    <w:p w:rsidR="005E7847" w:rsidRDefault="006F0DE5" w:rsidP="00C3530C">
      <w:pPr>
        <w:rPr>
          <w:rFonts w:hint="eastAsia"/>
          <w:sz w:val="24"/>
          <w:szCs w:val="24"/>
        </w:rPr>
      </w:pPr>
      <w:r>
        <w:rPr>
          <w:rFonts w:hint="eastAsia"/>
          <w:sz w:val="24"/>
          <w:szCs w:val="24"/>
        </w:rPr>
        <w:t>との関係は良好な線形性を持っており、この手法の妥当性を示している。</w:t>
      </w:r>
    </w:p>
    <w:p w:rsidR="00C3530C" w:rsidRDefault="006F0DE5" w:rsidP="00C3530C">
      <w:pPr>
        <w:rPr>
          <w:rFonts w:hint="eastAsia"/>
          <w:sz w:val="24"/>
          <w:szCs w:val="24"/>
        </w:rPr>
      </w:pPr>
      <w:r w:rsidRPr="00582155">
        <w:rPr>
          <w:sz w:val="24"/>
          <w:szCs w:val="24"/>
        </w:rPr>
        <w:drawing>
          <wp:inline distT="0" distB="0" distL="0" distR="0">
            <wp:extent cx="3035863" cy="2515678"/>
            <wp:effectExtent l="25400" t="0" r="12137" b="0"/>
            <wp:docPr id="34" name=""/>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035703" cy="2515546"/>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r w:rsidRPr="006F0DE5">
        <w:rPr>
          <w:sz w:val="24"/>
          <w:szCs w:val="24"/>
        </w:rPr>
        <w:drawing>
          <wp:inline distT="0" distB="0" distL="0" distR="0">
            <wp:extent cx="3302563" cy="2203007"/>
            <wp:effectExtent l="25400" t="0" r="0" b="0"/>
            <wp:docPr id="35" name=""/>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302564" cy="2203008"/>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6F0DE5" w:rsidRDefault="006F0DE5" w:rsidP="006F0DE5">
      <w:pPr>
        <w:rPr>
          <w:sz w:val="24"/>
          <w:szCs w:val="24"/>
        </w:rPr>
      </w:pPr>
      <w:r>
        <w:rPr>
          <w:sz w:val="24"/>
          <w:szCs w:val="24"/>
        </w:rPr>
        <w:t xml:space="preserve">   Fig.7</w:t>
      </w:r>
      <w:r>
        <w:rPr>
          <w:rFonts w:hint="eastAsia"/>
          <w:sz w:val="24"/>
          <w:szCs w:val="24"/>
        </w:rPr>
        <w:t xml:space="preserve"> </w:t>
      </w:r>
      <w:r>
        <w:rPr>
          <w:sz w:val="24"/>
          <w:szCs w:val="24"/>
        </w:rPr>
        <w:t>Transmission spectra with            Fig.8</w:t>
      </w:r>
      <w:r>
        <w:rPr>
          <w:rFonts w:hint="eastAsia"/>
          <w:sz w:val="24"/>
          <w:szCs w:val="24"/>
        </w:rPr>
        <w:t xml:space="preserve"> </w:t>
      </w:r>
      <w:r>
        <w:rPr>
          <w:sz w:val="24"/>
          <w:szCs w:val="24"/>
        </w:rPr>
        <w:t xml:space="preserve">Linear relationship between the            </w:t>
      </w:r>
    </w:p>
    <w:p w:rsidR="006F0DE5" w:rsidRDefault="006F0DE5" w:rsidP="006F0DE5">
      <w:pPr>
        <w:rPr>
          <w:sz w:val="24"/>
          <w:szCs w:val="24"/>
        </w:rPr>
      </w:pPr>
      <w:r>
        <w:rPr>
          <w:sz w:val="24"/>
          <w:szCs w:val="24"/>
        </w:rPr>
        <w:t xml:space="preserve">        displacements of 0, 10, 100,                 displacement and the inverse </w:t>
      </w:r>
    </w:p>
    <w:p w:rsidR="002E2847" w:rsidRPr="007B386C" w:rsidRDefault="006F0DE5" w:rsidP="006F0DE5">
      <w:pPr>
        <w:rPr>
          <w:sz w:val="24"/>
          <w:szCs w:val="24"/>
        </w:rPr>
      </w:pPr>
      <w:r>
        <w:rPr>
          <w:sz w:val="24"/>
          <w:szCs w:val="24"/>
        </w:rPr>
        <w:t xml:space="preserve">        and 1000</w:t>
      </w:r>
      <w:r>
        <w:rPr>
          <w:rFonts w:hint="eastAsia"/>
          <w:sz w:val="24"/>
          <w:szCs w:val="24"/>
        </w:rPr>
        <w:t>μ</w:t>
      </w:r>
      <w:r>
        <w:rPr>
          <w:sz w:val="24"/>
          <w:szCs w:val="24"/>
        </w:rPr>
        <w:t>m, respectively                  of wavelength spacing</w:t>
      </w:r>
    </w:p>
    <w:p w:rsidR="007B32B2" w:rsidRPr="007F1F41" w:rsidRDefault="007B32B2" w:rsidP="007B32B2">
      <w:pPr>
        <w:pStyle w:val="ab"/>
        <w:numPr>
          <w:ilvl w:val="0"/>
          <w:numId w:val="10"/>
        </w:numPr>
        <w:ind w:leftChars="0"/>
        <w:rPr>
          <w:b/>
          <w:sz w:val="24"/>
          <w:szCs w:val="24"/>
        </w:rPr>
      </w:pPr>
      <w:r>
        <w:rPr>
          <w:rFonts w:hint="eastAsia"/>
          <w:b/>
          <w:sz w:val="24"/>
          <w:szCs w:val="24"/>
        </w:rPr>
        <w:t>まとめ</w:t>
      </w:r>
    </w:p>
    <w:p w:rsidR="007B386C" w:rsidRDefault="00523BA2" w:rsidP="007B386C">
      <w:pPr>
        <w:rPr>
          <w:sz w:val="24"/>
          <w:szCs w:val="24"/>
        </w:rPr>
      </w:pPr>
      <w:r>
        <w:rPr>
          <w:rFonts w:hint="eastAsia"/>
          <w:sz w:val="24"/>
          <w:szCs w:val="24"/>
        </w:rPr>
        <w:t xml:space="preserve">　</w:t>
      </w:r>
      <w:r w:rsidR="007B386C">
        <w:rPr>
          <w:rFonts w:hint="eastAsia"/>
          <w:sz w:val="24"/>
          <w:szCs w:val="24"/>
        </w:rPr>
        <w:t>本論分では，</w:t>
      </w:r>
      <w:r w:rsidR="00F3348C">
        <w:rPr>
          <w:rFonts w:hint="eastAsia"/>
          <w:sz w:val="24"/>
          <w:szCs w:val="24"/>
        </w:rPr>
        <w:t>周波数コムバーニア分光法に基づくファイバーリング共振器を用いた</w:t>
      </w:r>
      <w:r w:rsidR="001018C3">
        <w:rPr>
          <w:rFonts w:hint="eastAsia"/>
          <w:sz w:val="24"/>
          <w:szCs w:val="24"/>
        </w:rPr>
        <w:t>ひずみセンシング手法を提案した。その結果、</w:t>
      </w:r>
      <w:r w:rsidR="001018C3">
        <w:rPr>
          <w:sz w:val="24"/>
          <w:szCs w:val="24"/>
        </w:rPr>
        <w:t>0~10</w:t>
      </w:r>
      <w:r w:rsidR="001018C3">
        <w:rPr>
          <w:rFonts w:hint="eastAsia"/>
          <w:sz w:val="24"/>
          <w:szCs w:val="24"/>
        </w:rPr>
        <w:t>μεのひずみを、</w:t>
      </w:r>
      <w:r w:rsidR="001018C3">
        <w:rPr>
          <w:sz w:val="24"/>
          <w:szCs w:val="24"/>
        </w:rPr>
        <w:t>40pm/</w:t>
      </w:r>
      <w:r w:rsidR="001018C3">
        <w:rPr>
          <w:rFonts w:hint="eastAsia"/>
          <w:sz w:val="24"/>
          <w:szCs w:val="24"/>
        </w:rPr>
        <w:t>μεの高感度で検出することに成功した。</w:t>
      </w:r>
    </w:p>
    <w:p w:rsidR="006F0DE5" w:rsidRDefault="006F0DE5" w:rsidP="007B386C">
      <w:pPr>
        <w:rPr>
          <w:rFonts w:hint="eastAsia"/>
          <w:sz w:val="24"/>
          <w:szCs w:val="24"/>
        </w:rPr>
      </w:pPr>
    </w:p>
    <w:p w:rsidR="006F0DE5" w:rsidRDefault="006F0DE5" w:rsidP="007B386C">
      <w:pPr>
        <w:rPr>
          <w:rFonts w:hint="eastAsia"/>
          <w:sz w:val="24"/>
          <w:szCs w:val="24"/>
        </w:rPr>
      </w:pPr>
    </w:p>
    <w:p w:rsidR="006F0DE5" w:rsidRDefault="006F0DE5" w:rsidP="007B386C">
      <w:pPr>
        <w:rPr>
          <w:rFonts w:hint="eastAsia"/>
          <w:sz w:val="24"/>
          <w:szCs w:val="24"/>
        </w:rPr>
      </w:pPr>
    </w:p>
    <w:p w:rsidR="006F0DE5" w:rsidRDefault="006F0DE5" w:rsidP="007B386C">
      <w:pPr>
        <w:rPr>
          <w:rFonts w:hint="eastAsia"/>
          <w:sz w:val="24"/>
          <w:szCs w:val="24"/>
        </w:rPr>
      </w:pPr>
    </w:p>
    <w:p w:rsidR="006F0DE5" w:rsidRDefault="006F0DE5" w:rsidP="007B386C">
      <w:pPr>
        <w:rPr>
          <w:rFonts w:hint="eastAsia"/>
          <w:sz w:val="24"/>
          <w:szCs w:val="24"/>
        </w:rPr>
      </w:pPr>
    </w:p>
    <w:p w:rsidR="006F0DE5" w:rsidRDefault="006F0DE5" w:rsidP="007B386C">
      <w:pPr>
        <w:rPr>
          <w:rFonts w:hint="eastAsia"/>
          <w:sz w:val="24"/>
          <w:szCs w:val="24"/>
        </w:rPr>
      </w:pPr>
    </w:p>
    <w:p w:rsidR="006F0DE5" w:rsidRDefault="006F0DE5" w:rsidP="007B386C">
      <w:pPr>
        <w:rPr>
          <w:rFonts w:hint="eastAsia"/>
          <w:sz w:val="24"/>
          <w:szCs w:val="24"/>
        </w:rPr>
      </w:pPr>
    </w:p>
    <w:p w:rsidR="006F0DE5" w:rsidRDefault="006F0DE5" w:rsidP="007B386C">
      <w:pPr>
        <w:rPr>
          <w:rFonts w:hint="eastAsia"/>
          <w:sz w:val="24"/>
          <w:szCs w:val="24"/>
        </w:rPr>
      </w:pPr>
    </w:p>
    <w:p w:rsidR="006F0DE5" w:rsidRDefault="006F0DE5" w:rsidP="007B386C">
      <w:pPr>
        <w:rPr>
          <w:rFonts w:hint="eastAsia"/>
          <w:sz w:val="24"/>
          <w:szCs w:val="24"/>
        </w:rPr>
      </w:pPr>
    </w:p>
    <w:p w:rsidR="002D2FFE" w:rsidRDefault="002D2FFE" w:rsidP="007B386C">
      <w:pPr>
        <w:rPr>
          <w:rFonts w:hint="eastAsia"/>
          <w:sz w:val="24"/>
          <w:szCs w:val="24"/>
        </w:rPr>
      </w:pPr>
    </w:p>
    <w:p w:rsidR="00A92185" w:rsidRPr="00587CB2" w:rsidRDefault="00587CB2" w:rsidP="00587CB2">
      <w:pPr>
        <w:pStyle w:val="ab"/>
        <w:numPr>
          <w:ilvl w:val="0"/>
          <w:numId w:val="8"/>
        </w:numPr>
        <w:ind w:leftChars="0"/>
        <w:jc w:val="left"/>
        <w:rPr>
          <w:rFonts w:ascii="Helvetica" w:hAnsi="Helvetica" w:cs="Helvetica"/>
          <w:b/>
          <w:bCs/>
          <w:color w:val="000000"/>
          <w:sz w:val="24"/>
        </w:rPr>
      </w:pPr>
      <w:r w:rsidRPr="00587CB2">
        <w:rPr>
          <w:rFonts w:ascii="Helvetica" w:hAnsi="Helvetica" w:cs="Helvetica"/>
          <w:b/>
          <w:bCs/>
          <w:color w:val="000000"/>
          <w:sz w:val="24"/>
        </w:rPr>
        <w:t>Static FBG strain sensor with high</w:t>
      </w:r>
      <w:r>
        <w:rPr>
          <w:rFonts w:ascii="Helvetica" w:hAnsi="Helvetica" w:cs="Helvetica"/>
          <w:b/>
          <w:bCs/>
          <w:color w:val="000000"/>
          <w:sz w:val="24"/>
        </w:rPr>
        <w:t xml:space="preserve"> </w:t>
      </w:r>
      <w:r w:rsidRPr="00587CB2">
        <w:rPr>
          <w:rFonts w:ascii="Helvetica" w:hAnsi="Helvetica" w:cs="Helvetica"/>
          <w:b/>
          <w:bCs/>
          <w:color w:val="000000"/>
          <w:sz w:val="24"/>
        </w:rPr>
        <w:t>resolution and large dynamic range by dual-comb spectroscopy</w:t>
      </w:r>
      <w:r w:rsidRPr="00587CB2">
        <w:rPr>
          <w:rFonts w:ascii="Helvetica" w:hAnsi="Helvetica" w:cs="Helvetica" w:hint="eastAsia"/>
          <w:b/>
          <w:bCs/>
          <w:color w:val="000000"/>
          <w:sz w:val="24"/>
        </w:rPr>
        <w:t xml:space="preserve"> </w:t>
      </w:r>
      <w:r w:rsidR="005318E6" w:rsidRPr="00587CB2">
        <w:rPr>
          <w:rFonts w:ascii="Helvetica" w:hAnsi="Helvetica" w:cs="Helvetica" w:hint="eastAsia"/>
          <w:b/>
          <w:bCs/>
          <w:color w:val="000000"/>
          <w:sz w:val="24"/>
        </w:rPr>
        <w:t>[</w:t>
      </w:r>
      <w:r w:rsidR="0007145F" w:rsidRPr="00587CB2">
        <w:rPr>
          <w:rFonts w:ascii="Helvetica" w:hAnsi="Helvetica" w:cs="Helvetica" w:hint="eastAsia"/>
          <w:b/>
          <w:bCs/>
          <w:color w:val="000000"/>
          <w:sz w:val="24"/>
        </w:rPr>
        <w:t>3</w:t>
      </w:r>
      <w:r w:rsidR="005318E6" w:rsidRPr="00587CB2">
        <w:rPr>
          <w:rFonts w:ascii="Helvetica" w:hAnsi="Helvetica" w:cs="Helvetica" w:hint="eastAsia"/>
          <w:b/>
          <w:bCs/>
          <w:color w:val="000000"/>
          <w:sz w:val="24"/>
        </w:rPr>
        <w:t>]</w:t>
      </w:r>
    </w:p>
    <w:p w:rsidR="00A92185" w:rsidRDefault="00377557" w:rsidP="008B0C88">
      <w:pPr>
        <w:jc w:val="left"/>
        <w:rPr>
          <w:rFonts w:ascii="Helvetica" w:hAnsi="Helvetica" w:cs="Helvetica"/>
          <w:bCs/>
          <w:color w:val="000000"/>
          <w:sz w:val="24"/>
        </w:rPr>
      </w:pPr>
      <w:r>
        <w:rPr>
          <w:rFonts w:ascii="Helvetica" w:hAnsi="Helvetica" w:cs="Helvetica" w:hint="eastAsia"/>
          <w:bCs/>
          <w:color w:val="000000"/>
          <w:sz w:val="24"/>
        </w:rPr>
        <w:t xml:space="preserve">　</w:t>
      </w:r>
      <w:r w:rsidR="00A92185" w:rsidRPr="00A92185">
        <w:rPr>
          <w:rFonts w:ascii="Helvetica" w:hAnsi="Helvetica" w:cs="Helvetica" w:hint="eastAsia"/>
          <w:bCs/>
          <w:color w:val="000000"/>
          <w:sz w:val="24"/>
        </w:rPr>
        <w:t>近</w:t>
      </w:r>
      <w:r>
        <w:rPr>
          <w:rFonts w:ascii="Helvetica" w:hAnsi="Helvetica" w:cs="Helvetica" w:hint="eastAsia"/>
          <w:bCs/>
          <w:color w:val="000000"/>
          <w:sz w:val="24"/>
        </w:rPr>
        <w:t>年では、光ファイバ音響センサは、</w:t>
      </w:r>
      <w:r w:rsidR="00A92185" w:rsidRPr="00A92185">
        <w:rPr>
          <w:rFonts w:ascii="Helvetica" w:hAnsi="Helvetica" w:cs="Helvetica" w:hint="eastAsia"/>
          <w:bCs/>
          <w:color w:val="000000"/>
          <w:sz w:val="24"/>
        </w:rPr>
        <w:t>光ファイバーハイドロフォン</w:t>
      </w:r>
      <w:r w:rsidR="00A92185" w:rsidRPr="00A92185">
        <w:rPr>
          <w:rFonts w:ascii="Helvetica" w:hAnsi="Helvetica" w:cs="Helvetica"/>
          <w:bCs/>
          <w:color w:val="000000"/>
          <w:sz w:val="24"/>
        </w:rPr>
        <w:t>[1]</w:t>
      </w:r>
      <w:r w:rsidR="00A92185" w:rsidRPr="00A92185">
        <w:rPr>
          <w:rFonts w:ascii="Helvetica" w:hAnsi="Helvetica" w:cs="Helvetica" w:hint="eastAsia"/>
          <w:bCs/>
          <w:color w:val="000000"/>
          <w:sz w:val="24"/>
        </w:rPr>
        <w:t>、構造ヘルスモニタリングや工業プロのセス</w:t>
      </w:r>
      <w:r w:rsidR="00A92185" w:rsidRPr="00A92185">
        <w:rPr>
          <w:rFonts w:ascii="Helvetica" w:hAnsi="Helvetica" w:cs="Helvetica"/>
          <w:bCs/>
          <w:color w:val="000000"/>
          <w:sz w:val="24"/>
        </w:rPr>
        <w:t>·</w:t>
      </w:r>
      <w:r w:rsidR="00A92185" w:rsidRPr="00A92185">
        <w:rPr>
          <w:rFonts w:ascii="Helvetica" w:hAnsi="Helvetica" w:cs="Helvetica" w:hint="eastAsia"/>
          <w:bCs/>
          <w:color w:val="000000"/>
          <w:sz w:val="24"/>
        </w:rPr>
        <w:t>モニタリング</w:t>
      </w:r>
      <w:r w:rsidR="00A92185" w:rsidRPr="00A92185">
        <w:rPr>
          <w:rFonts w:ascii="Helvetica" w:hAnsi="Helvetica" w:cs="Helvetica"/>
          <w:bCs/>
          <w:color w:val="000000"/>
          <w:sz w:val="24"/>
        </w:rPr>
        <w:t>[2,3]</w:t>
      </w:r>
      <w:r w:rsidR="00A92185" w:rsidRPr="00A92185">
        <w:rPr>
          <w:rFonts w:ascii="Helvetica" w:hAnsi="Helvetica" w:cs="Helvetica" w:hint="eastAsia"/>
          <w:bCs/>
          <w:color w:val="000000"/>
          <w:sz w:val="24"/>
        </w:rPr>
        <w:t>のための超音波センサとして、地震観測およびローカリゼーションにおける音響振動検出</w:t>
      </w:r>
      <w:r w:rsidR="00A92185" w:rsidRPr="00A92185">
        <w:rPr>
          <w:rFonts w:ascii="Helvetica" w:hAnsi="Helvetica" w:cs="Helvetica"/>
          <w:bCs/>
          <w:color w:val="000000"/>
          <w:sz w:val="24"/>
        </w:rPr>
        <w:t>[4]</w:t>
      </w:r>
      <w:r>
        <w:rPr>
          <w:rFonts w:ascii="Helvetica" w:hAnsi="Helvetica" w:cs="Helvetica" w:hint="eastAsia"/>
          <w:bCs/>
          <w:color w:val="000000"/>
          <w:sz w:val="24"/>
        </w:rPr>
        <w:t>などの応用に注目が集まっている．</w:t>
      </w:r>
      <w:r w:rsidR="00A92185" w:rsidRPr="00A92185">
        <w:rPr>
          <w:rFonts w:ascii="Helvetica" w:hAnsi="Helvetica" w:cs="Helvetica" w:hint="eastAsia"/>
          <w:bCs/>
          <w:color w:val="000000"/>
          <w:sz w:val="24"/>
        </w:rPr>
        <w:t>光ファイバ音響圧力センサは、光ファイバ音響センサの一種であり、これらのセンサのほとんどは、従来の圧電対応物</w:t>
      </w:r>
      <w:r>
        <w:rPr>
          <w:rFonts w:ascii="Helvetica" w:hAnsi="Helvetica" w:cs="Helvetica" w:hint="eastAsia"/>
          <w:bCs/>
          <w:color w:val="000000"/>
          <w:sz w:val="24"/>
        </w:rPr>
        <w:t>や</w:t>
      </w:r>
      <w:r w:rsidR="00A92185" w:rsidRPr="00A92185">
        <w:rPr>
          <w:rFonts w:ascii="Helvetica" w:hAnsi="Helvetica" w:cs="Helvetica" w:hint="eastAsia"/>
          <w:bCs/>
          <w:color w:val="000000"/>
          <w:sz w:val="24"/>
        </w:rPr>
        <w:t>、ファブリペロー構成</w:t>
      </w:r>
      <w:r>
        <w:rPr>
          <w:rFonts w:ascii="Helvetica" w:hAnsi="Helvetica" w:cs="Helvetica" w:hint="eastAsia"/>
          <w:bCs/>
          <w:color w:val="000000"/>
          <w:sz w:val="24"/>
        </w:rPr>
        <w:t>干渉タイプ</w:t>
      </w:r>
      <w:r w:rsidR="00A92185" w:rsidRPr="00A92185">
        <w:rPr>
          <w:rFonts w:ascii="Helvetica" w:hAnsi="Helvetica" w:cs="Helvetica"/>
          <w:bCs/>
          <w:color w:val="000000"/>
          <w:sz w:val="24"/>
        </w:rPr>
        <w:t>[5-7]</w:t>
      </w:r>
      <w:r>
        <w:rPr>
          <w:rFonts w:ascii="Helvetica" w:hAnsi="Helvetica" w:cs="Helvetica" w:hint="eastAsia"/>
          <w:bCs/>
          <w:color w:val="000000"/>
          <w:sz w:val="24"/>
        </w:rPr>
        <w:t>より高感度</w:t>
      </w:r>
      <w:r w:rsidR="00A92185" w:rsidRPr="00A92185">
        <w:rPr>
          <w:rFonts w:ascii="Helvetica" w:hAnsi="Helvetica" w:cs="Helvetica" w:hint="eastAsia"/>
          <w:bCs/>
          <w:color w:val="000000"/>
          <w:sz w:val="24"/>
        </w:rPr>
        <w:t>である。しかしながら、機械、環境干渉による位相誤差は音圧センサの深刻な問題である。この問題を解決するために、ファイバレーザセンサは、周波数領域での復調結果としての音圧測定のための良好な候補であると考えられている。それらの温度及び歪み超高感度、並びに多重化能力のために、両方の分布帰還型（</w:t>
      </w:r>
      <w:r w:rsidR="00A92185" w:rsidRPr="00A92185">
        <w:rPr>
          <w:rFonts w:ascii="Helvetica" w:hAnsi="Helvetica" w:cs="Helvetica" w:hint="eastAsia"/>
          <w:bCs/>
          <w:color w:val="000000"/>
          <w:sz w:val="24"/>
        </w:rPr>
        <w:t>DFB</w:t>
      </w:r>
      <w:r w:rsidR="00A92185" w:rsidRPr="00A92185">
        <w:rPr>
          <w:rFonts w:ascii="Helvetica" w:hAnsi="Helvetica" w:cs="Helvetica" w:hint="eastAsia"/>
          <w:bCs/>
          <w:color w:val="000000"/>
          <w:sz w:val="24"/>
        </w:rPr>
        <w:t>）と、分布ブラッグ反射器（</w:t>
      </w:r>
      <w:r w:rsidR="00A92185" w:rsidRPr="00A92185">
        <w:rPr>
          <w:rFonts w:ascii="Helvetica" w:hAnsi="Helvetica" w:cs="Helvetica" w:hint="eastAsia"/>
          <w:bCs/>
          <w:color w:val="000000"/>
          <w:sz w:val="24"/>
        </w:rPr>
        <w:t>DBR</w:t>
      </w:r>
      <w:r w:rsidR="00A92185" w:rsidRPr="00A92185">
        <w:rPr>
          <w:rFonts w:ascii="Helvetica" w:hAnsi="Helvetica" w:cs="Helvetica" w:hint="eastAsia"/>
          <w:bCs/>
          <w:color w:val="000000"/>
          <w:sz w:val="24"/>
        </w:rPr>
        <w:t>）タイプのセンシング環境の外乱のために研究されている</w:t>
      </w:r>
      <w:r w:rsidR="00A92185" w:rsidRPr="00A92185">
        <w:rPr>
          <w:rFonts w:ascii="Helvetica" w:hAnsi="Helvetica" w:cs="Helvetica" w:hint="eastAsia"/>
          <w:bCs/>
          <w:color w:val="000000"/>
          <w:sz w:val="24"/>
        </w:rPr>
        <w:t>[8,9]</w:t>
      </w:r>
      <w:r w:rsidR="00A92185" w:rsidRPr="00A92185">
        <w:rPr>
          <w:rFonts w:ascii="Helvetica" w:hAnsi="Helvetica" w:cs="Helvetica" w:hint="eastAsia"/>
          <w:bCs/>
          <w:color w:val="000000"/>
          <w:sz w:val="24"/>
        </w:rPr>
        <w:t>。</w:t>
      </w:r>
      <w:r w:rsidR="005E5F0E">
        <w:rPr>
          <w:rFonts w:ascii="Helvetica" w:hAnsi="Helvetica" w:cs="Helvetica" w:hint="eastAsia"/>
          <w:bCs/>
          <w:color w:val="000000"/>
          <w:sz w:val="24"/>
        </w:rPr>
        <w:t>周波数安定化の測定が必要がある</w:t>
      </w:r>
      <w:r w:rsidR="00A92185" w:rsidRPr="00A92185">
        <w:rPr>
          <w:rFonts w:ascii="Helvetica" w:hAnsi="Helvetica" w:cs="Helvetica" w:hint="eastAsia"/>
          <w:bCs/>
          <w:color w:val="000000"/>
          <w:sz w:val="24"/>
        </w:rPr>
        <w:t>DFB</w:t>
      </w:r>
      <w:r w:rsidR="005E5F0E">
        <w:rPr>
          <w:rFonts w:ascii="Helvetica" w:hAnsi="Helvetica" w:cs="Helvetica" w:hint="eastAsia"/>
          <w:bCs/>
          <w:color w:val="000000"/>
          <w:sz w:val="24"/>
        </w:rPr>
        <w:t>レーザ素子と比較して、</w:t>
      </w:r>
      <w:r w:rsidR="005E5F0E">
        <w:rPr>
          <w:rFonts w:ascii="Helvetica" w:hAnsi="Helvetica" w:cs="Helvetica" w:hint="eastAsia"/>
          <w:bCs/>
          <w:color w:val="000000"/>
          <w:sz w:val="24"/>
        </w:rPr>
        <w:t>DB</w:t>
      </w:r>
      <w:r w:rsidR="005E5F0E">
        <w:rPr>
          <w:rFonts w:ascii="Helvetica" w:hAnsi="Helvetica" w:cs="Helvetica"/>
          <w:bCs/>
          <w:color w:val="000000"/>
          <w:sz w:val="24"/>
        </w:rPr>
        <w:t>R</w:t>
      </w:r>
      <w:r w:rsidR="005E5F0E">
        <w:rPr>
          <w:rFonts w:ascii="Helvetica" w:hAnsi="Helvetica" w:cs="Helvetica" w:hint="eastAsia"/>
          <w:bCs/>
          <w:color w:val="000000"/>
          <w:sz w:val="24"/>
        </w:rPr>
        <w:t>は</w:t>
      </w:r>
      <w:r w:rsidR="00A92185" w:rsidRPr="00A92185">
        <w:rPr>
          <w:rFonts w:ascii="Helvetica" w:hAnsi="Helvetica" w:cs="Helvetica" w:hint="eastAsia"/>
          <w:bCs/>
          <w:color w:val="000000"/>
          <w:sz w:val="24"/>
        </w:rPr>
        <w:t>製造するために容易かつ安価である。しかし、モード</w:t>
      </w:r>
      <w:r w:rsidR="005E5F0E">
        <w:rPr>
          <w:rFonts w:ascii="Helvetica" w:hAnsi="Helvetica" w:cs="Helvetica" w:hint="eastAsia"/>
          <w:bCs/>
          <w:color w:val="000000"/>
          <w:sz w:val="24"/>
        </w:rPr>
        <w:t>ホッピング及び空間ホールバーニングにより誘導された安定性の悪い．したがって，</w:t>
      </w:r>
      <w:r w:rsidR="00A92185" w:rsidRPr="00A92185">
        <w:rPr>
          <w:rFonts w:ascii="Helvetica" w:hAnsi="Helvetica" w:cs="Helvetica" w:hint="eastAsia"/>
          <w:bCs/>
          <w:color w:val="000000"/>
          <w:sz w:val="24"/>
        </w:rPr>
        <w:t>カーボンナノチューブを用いた受動モード同期技法、（カーボンナノチューブ）は、モード同期と周波数安定化</w:t>
      </w:r>
      <w:r w:rsidR="00A92185" w:rsidRPr="00A92185">
        <w:rPr>
          <w:rFonts w:ascii="Helvetica" w:hAnsi="Helvetica" w:cs="Helvetica" w:hint="eastAsia"/>
          <w:bCs/>
          <w:color w:val="000000"/>
          <w:sz w:val="24"/>
        </w:rPr>
        <w:t>[10]</w:t>
      </w:r>
      <w:r w:rsidR="00A92185" w:rsidRPr="00A92185">
        <w:rPr>
          <w:rFonts w:ascii="Helvetica" w:hAnsi="Helvetica" w:cs="Helvetica" w:hint="eastAsia"/>
          <w:bCs/>
          <w:color w:val="000000"/>
          <w:sz w:val="24"/>
        </w:rPr>
        <w:t>のために広く用いられる方法である。</w:t>
      </w:r>
    </w:p>
    <w:p w:rsidR="00F265C2" w:rsidRPr="005D59C0" w:rsidRDefault="005E5F0E" w:rsidP="008B0C88">
      <w:pPr>
        <w:jc w:val="left"/>
        <w:rPr>
          <w:rFonts w:ascii="Helvetica" w:hAnsi="Helvetica" w:cs="Helvetica"/>
          <w:bCs/>
          <w:color w:val="000000"/>
          <w:sz w:val="24"/>
        </w:rPr>
      </w:pPr>
      <w:r>
        <w:rPr>
          <w:rFonts w:ascii="Helvetica" w:hAnsi="Helvetica" w:cs="Helvetica" w:hint="eastAsia"/>
          <w:bCs/>
          <w:color w:val="000000"/>
          <w:sz w:val="24"/>
        </w:rPr>
        <w:t xml:space="preserve">　</w:t>
      </w:r>
      <w:r w:rsidR="00A92185" w:rsidRPr="00A92185">
        <w:rPr>
          <w:rFonts w:ascii="Helvetica" w:hAnsi="Helvetica" w:cs="Helvetica" w:hint="eastAsia"/>
          <w:bCs/>
          <w:color w:val="000000"/>
          <w:sz w:val="24"/>
        </w:rPr>
        <w:t>本論文では、受動的にモードロックファイバレーザセンサ（</w:t>
      </w:r>
      <w:r w:rsidR="00A92185" w:rsidRPr="00A92185">
        <w:rPr>
          <w:rFonts w:ascii="Helvetica" w:hAnsi="Helvetica" w:cs="Helvetica"/>
          <w:bCs/>
          <w:color w:val="000000"/>
          <w:sz w:val="24"/>
        </w:rPr>
        <w:t>FLS</w:t>
      </w:r>
      <w:r>
        <w:rPr>
          <w:rFonts w:ascii="Helvetica" w:hAnsi="Helvetica" w:cs="Helvetica" w:hint="eastAsia"/>
          <w:bCs/>
          <w:color w:val="000000"/>
          <w:sz w:val="24"/>
        </w:rPr>
        <w:t>）が報告する．実験は、歪みや音圧測定を行った．その結果，歪み感度</w:t>
      </w:r>
      <w:r w:rsidR="00A92185" w:rsidRPr="00A92185">
        <w:rPr>
          <w:rFonts w:ascii="Helvetica" w:hAnsi="Helvetica" w:cs="Helvetica" w:hint="eastAsia"/>
          <w:bCs/>
          <w:color w:val="000000"/>
          <w:sz w:val="24"/>
        </w:rPr>
        <w:t>〜</w:t>
      </w:r>
      <w:r w:rsidR="00A92185" w:rsidRPr="00A92185">
        <w:rPr>
          <w:rFonts w:ascii="Helvetica" w:hAnsi="Helvetica" w:cs="Helvetica"/>
          <w:bCs/>
          <w:color w:val="000000"/>
          <w:sz w:val="24"/>
        </w:rPr>
        <w:t>0.5 kHz/</w:t>
      </w:r>
      <w:r>
        <w:rPr>
          <w:rFonts w:ascii="Helvetica" w:hAnsi="Helvetica" w:cs="Helvetica" w:hint="eastAsia"/>
          <w:bCs/>
          <w:color w:val="000000"/>
          <w:sz w:val="24"/>
        </w:rPr>
        <w:t>με，音圧</w:t>
      </w:r>
      <w:r w:rsidR="00A92185" w:rsidRPr="00A92185">
        <w:rPr>
          <w:rFonts w:ascii="Helvetica" w:hAnsi="Helvetica" w:cs="Helvetica" w:hint="eastAsia"/>
          <w:bCs/>
          <w:color w:val="000000"/>
          <w:sz w:val="24"/>
        </w:rPr>
        <w:t>感度</w:t>
      </w:r>
      <w:r w:rsidR="00A92185" w:rsidRPr="00A92185">
        <w:rPr>
          <w:rFonts w:ascii="Helvetica" w:hAnsi="Helvetica" w:cs="Helvetica"/>
          <w:bCs/>
          <w:color w:val="000000"/>
          <w:sz w:val="24"/>
        </w:rPr>
        <w:t>147.2</w:t>
      </w:r>
      <w:r>
        <w:rPr>
          <w:rFonts w:ascii="Helvetica" w:hAnsi="Helvetica" w:cs="Helvetica"/>
          <w:bCs/>
          <w:color w:val="000000"/>
          <w:sz w:val="24"/>
        </w:rPr>
        <w:t>Hz</w:t>
      </w:r>
      <w:r w:rsidR="00A92185" w:rsidRPr="00A92185">
        <w:rPr>
          <w:rFonts w:ascii="Helvetica" w:hAnsi="Helvetica" w:cs="Helvetica"/>
          <w:bCs/>
          <w:color w:val="000000"/>
          <w:sz w:val="24"/>
        </w:rPr>
        <w:t>/</w:t>
      </w:r>
      <w:r>
        <w:rPr>
          <w:rFonts w:ascii="Helvetica" w:hAnsi="Helvetica" w:cs="Helvetica"/>
          <w:bCs/>
          <w:color w:val="000000"/>
          <w:sz w:val="24"/>
        </w:rPr>
        <w:t>Pa,</w:t>
      </w:r>
      <w:r>
        <w:rPr>
          <w:rFonts w:ascii="Helvetica" w:hAnsi="Helvetica" w:cs="Helvetica" w:hint="eastAsia"/>
          <w:bCs/>
          <w:color w:val="000000"/>
          <w:sz w:val="24"/>
        </w:rPr>
        <w:t>である．これは報告された</w:t>
      </w:r>
      <w:r w:rsidR="00A92185" w:rsidRPr="00A92185">
        <w:rPr>
          <w:rFonts w:ascii="Helvetica" w:hAnsi="Helvetica" w:cs="Helvetica" w:hint="eastAsia"/>
          <w:bCs/>
          <w:color w:val="000000"/>
          <w:sz w:val="24"/>
        </w:rPr>
        <w:t>値</w:t>
      </w:r>
      <w:r w:rsidR="00A92185" w:rsidRPr="00A92185">
        <w:rPr>
          <w:rFonts w:ascii="Helvetica" w:hAnsi="Helvetica" w:cs="Helvetica"/>
          <w:bCs/>
          <w:color w:val="000000"/>
          <w:sz w:val="24"/>
        </w:rPr>
        <w:t>[11,12]</w:t>
      </w:r>
      <w:r w:rsidR="00A92185" w:rsidRPr="00A92185">
        <w:rPr>
          <w:rFonts w:ascii="Helvetica" w:hAnsi="Helvetica" w:cs="Helvetica" w:hint="eastAsia"/>
          <w:bCs/>
          <w:color w:val="000000"/>
          <w:sz w:val="24"/>
        </w:rPr>
        <w:t>と同等である</w:t>
      </w:r>
      <w:r>
        <w:rPr>
          <w:rFonts w:ascii="Helvetica" w:hAnsi="Helvetica" w:cs="Helvetica" w:hint="eastAsia"/>
          <w:bCs/>
          <w:color w:val="000000"/>
          <w:sz w:val="24"/>
        </w:rPr>
        <w:t>．</w:t>
      </w:r>
      <w:r w:rsidR="00A92185" w:rsidRPr="00A92185">
        <w:rPr>
          <w:rFonts w:ascii="Helvetica" w:hAnsi="Helvetica" w:cs="Helvetica" w:hint="eastAsia"/>
          <w:bCs/>
          <w:color w:val="000000"/>
          <w:sz w:val="24"/>
        </w:rPr>
        <w:t>また、提案されたセンサーは、周波数領域でのモード</w:t>
      </w:r>
      <w:r>
        <w:rPr>
          <w:rFonts w:ascii="Helvetica" w:hAnsi="Helvetica" w:cs="Helvetica" w:hint="eastAsia"/>
          <w:bCs/>
          <w:color w:val="000000"/>
          <w:sz w:val="24"/>
        </w:rPr>
        <w:t>同期アプリケーションと尋問の簡略化のために良好な安定性の利点を有</w:t>
      </w:r>
      <w:r w:rsidR="00A92185" w:rsidRPr="00A92185">
        <w:rPr>
          <w:rFonts w:ascii="Helvetica" w:hAnsi="Helvetica" w:cs="Helvetica" w:hint="eastAsia"/>
          <w:bCs/>
          <w:color w:val="000000"/>
          <w:sz w:val="24"/>
        </w:rPr>
        <w:t>している。</w:t>
      </w:r>
    </w:p>
    <w:p w:rsidR="00FD6380" w:rsidRPr="00FD6380" w:rsidRDefault="001D7E84" w:rsidP="00FD6380">
      <w:pPr>
        <w:rPr>
          <w:b/>
          <w:sz w:val="24"/>
          <w:szCs w:val="24"/>
        </w:rPr>
      </w:pPr>
      <w:r>
        <w:rPr>
          <w:rFonts w:hint="eastAsia"/>
          <w:b/>
          <w:sz w:val="24"/>
          <w:szCs w:val="24"/>
        </w:rPr>
        <w:t>4.</w:t>
      </w:r>
      <w:r>
        <w:rPr>
          <w:b/>
          <w:sz w:val="24"/>
          <w:szCs w:val="24"/>
        </w:rPr>
        <w:t>1</w:t>
      </w:r>
      <w:r w:rsidR="00FD6380">
        <w:rPr>
          <w:rFonts w:hint="eastAsia"/>
          <w:b/>
          <w:sz w:val="24"/>
          <w:szCs w:val="24"/>
        </w:rPr>
        <w:t xml:space="preserve"> </w:t>
      </w:r>
      <w:r w:rsidR="00FD6380" w:rsidRPr="00FD6380">
        <w:rPr>
          <w:rFonts w:hint="eastAsia"/>
          <w:b/>
          <w:sz w:val="24"/>
          <w:szCs w:val="24"/>
        </w:rPr>
        <w:t>セットアップ</w:t>
      </w:r>
    </w:p>
    <w:p w:rsidR="00FF03BC" w:rsidRDefault="00FF03BC" w:rsidP="00EF0845">
      <w:pPr>
        <w:ind w:firstLineChars="100" w:firstLine="240"/>
        <w:jc w:val="center"/>
        <w:rPr>
          <w:rFonts w:ascii="Helvetica" w:hAnsi="Helvetica" w:cs="Helvetica"/>
          <w:bCs/>
          <w:color w:val="000000"/>
          <w:sz w:val="24"/>
        </w:rPr>
      </w:pPr>
      <w:r>
        <w:rPr>
          <w:rFonts w:ascii="Helvetica" w:hAnsi="Helvetica" w:cs="Helvetica" w:hint="eastAsia"/>
          <w:bCs/>
          <w:color w:val="000000"/>
          <w:sz w:val="24"/>
        </w:rPr>
        <w:t>図</w:t>
      </w:r>
      <w:r>
        <w:rPr>
          <w:rFonts w:ascii="Helvetica" w:hAnsi="Helvetica" w:cs="Helvetica"/>
          <w:bCs/>
          <w:color w:val="000000"/>
          <w:sz w:val="24"/>
        </w:rPr>
        <w:t>8</w:t>
      </w:r>
      <w:r>
        <w:rPr>
          <w:rFonts w:ascii="Helvetica" w:hAnsi="Helvetica" w:cs="Helvetica" w:hint="eastAsia"/>
          <w:bCs/>
          <w:color w:val="000000"/>
          <w:sz w:val="24"/>
        </w:rPr>
        <w:t>にセットアップを示す．</w:t>
      </w:r>
      <w:r w:rsidR="00A92185" w:rsidRPr="00A92185">
        <w:rPr>
          <w:rFonts w:ascii="Helvetica" w:hAnsi="Helvetica" w:cs="Helvetica" w:hint="eastAsia"/>
          <w:bCs/>
          <w:color w:val="000000"/>
          <w:sz w:val="24"/>
        </w:rPr>
        <w:t>マルチ縦モードに基づいて受動的にモードロック</w:t>
      </w:r>
      <w:r w:rsidR="00A92185" w:rsidRPr="00A92185">
        <w:rPr>
          <w:rFonts w:ascii="Helvetica" w:hAnsi="Helvetica" w:cs="Helvetica"/>
          <w:bCs/>
          <w:color w:val="000000"/>
          <w:sz w:val="24"/>
        </w:rPr>
        <w:t>FLS</w:t>
      </w:r>
      <w:r w:rsidR="00A92185" w:rsidRPr="00A92185">
        <w:rPr>
          <w:rFonts w:ascii="Helvetica" w:hAnsi="Helvetica" w:cs="Helvetica" w:hint="eastAsia"/>
          <w:bCs/>
          <w:color w:val="000000"/>
          <w:sz w:val="24"/>
        </w:rPr>
        <w:t>の概略構成が簡単で低コストのリニアレーザーキャビティは、光ファイバカプラ（</w:t>
      </w:r>
      <w:r w:rsidR="00A92185" w:rsidRPr="00A92185">
        <w:rPr>
          <w:rFonts w:ascii="Helvetica" w:hAnsi="Helvetica" w:cs="Helvetica"/>
          <w:bCs/>
          <w:color w:val="000000"/>
          <w:sz w:val="24"/>
        </w:rPr>
        <w:t>OC1</w:t>
      </w:r>
      <w:r>
        <w:rPr>
          <w:rFonts w:ascii="Helvetica" w:hAnsi="Helvetica" w:cs="Helvetica" w:hint="eastAsia"/>
          <w:bCs/>
          <w:color w:val="000000"/>
          <w:sz w:val="24"/>
        </w:rPr>
        <w:t>）と、広帯域光反射体によって形成される．</w:t>
      </w:r>
      <w:r w:rsidR="00A92185" w:rsidRPr="00A92185">
        <w:rPr>
          <w:rFonts w:ascii="Helvetica" w:hAnsi="Helvetica" w:cs="Helvetica" w:hint="eastAsia"/>
          <w:bCs/>
          <w:color w:val="000000"/>
          <w:sz w:val="24"/>
        </w:rPr>
        <w:t>出力</w:t>
      </w:r>
      <w:r w:rsidR="00A92185" w:rsidRPr="00A92185">
        <w:rPr>
          <w:rFonts w:ascii="Helvetica" w:hAnsi="Helvetica" w:cs="Helvetica"/>
          <w:bCs/>
          <w:color w:val="000000"/>
          <w:sz w:val="24"/>
        </w:rPr>
        <w:t>3</w:t>
      </w:r>
      <w:r w:rsidR="00A92185" w:rsidRPr="00A92185">
        <w:rPr>
          <w:rFonts w:ascii="Helvetica" w:hAnsi="Helvetica" w:cs="Helvetica" w:hint="eastAsia"/>
          <w:bCs/>
          <w:color w:val="000000"/>
          <w:sz w:val="24"/>
        </w:rPr>
        <w:t>と</w:t>
      </w:r>
      <w:r w:rsidR="00A92185" w:rsidRPr="00A92185">
        <w:rPr>
          <w:rFonts w:ascii="Helvetica" w:hAnsi="Helvetica" w:cs="Helvetica"/>
          <w:bCs/>
          <w:color w:val="000000"/>
          <w:sz w:val="24"/>
        </w:rPr>
        <w:t>OC1</w:t>
      </w:r>
      <w:r w:rsidR="00A92185" w:rsidRPr="00A92185">
        <w:rPr>
          <w:rFonts w:ascii="Helvetica" w:hAnsi="Helvetica" w:cs="Helvetica" w:hint="eastAsia"/>
          <w:bCs/>
          <w:color w:val="000000"/>
          <w:sz w:val="24"/>
        </w:rPr>
        <w:t>の</w:t>
      </w:r>
      <w:r w:rsidR="00A92185" w:rsidRPr="00A92185">
        <w:rPr>
          <w:rFonts w:ascii="Helvetica" w:hAnsi="Helvetica" w:cs="Helvetica"/>
          <w:bCs/>
          <w:color w:val="000000"/>
          <w:sz w:val="24"/>
        </w:rPr>
        <w:t>4</w:t>
      </w:r>
      <w:r w:rsidR="00A92185" w:rsidRPr="00A92185">
        <w:rPr>
          <w:rFonts w:ascii="Helvetica" w:hAnsi="Helvetica" w:cs="Helvetica" w:hint="eastAsia"/>
          <w:bCs/>
          <w:color w:val="000000"/>
          <w:sz w:val="24"/>
        </w:rPr>
        <w:t>、すなわち</w:t>
      </w:r>
      <w:r w:rsidR="00A92185" w:rsidRPr="00A92185">
        <w:rPr>
          <w:rFonts w:ascii="Helvetica" w:hAnsi="Helvetica" w:cs="Helvetica"/>
          <w:bCs/>
          <w:color w:val="000000"/>
          <w:sz w:val="24"/>
        </w:rPr>
        <w:t>P1</w:t>
      </w:r>
      <w:r w:rsidR="00A92185" w:rsidRPr="00A92185">
        <w:rPr>
          <w:rFonts w:ascii="Helvetica" w:hAnsi="Helvetica" w:cs="Helvetica" w:hint="eastAsia"/>
          <w:bCs/>
          <w:color w:val="000000"/>
          <w:sz w:val="24"/>
        </w:rPr>
        <w:t>、そう同等のブロードバンド格子は、出力</w:t>
      </w:r>
      <w:r w:rsidR="00A92185" w:rsidRPr="00A92185">
        <w:rPr>
          <w:rFonts w:ascii="Helvetica" w:hAnsi="Helvetica" w:cs="Helvetica"/>
          <w:bCs/>
          <w:color w:val="000000"/>
          <w:sz w:val="24"/>
        </w:rPr>
        <w:t>1</w:t>
      </w:r>
      <w:r w:rsidR="005E5F0E">
        <w:rPr>
          <w:rFonts w:ascii="Helvetica" w:hAnsi="Helvetica" w:cs="Helvetica" w:hint="eastAsia"/>
          <w:bCs/>
          <w:color w:val="000000"/>
          <w:sz w:val="24"/>
        </w:rPr>
        <w:t>の光パワーが形成されている．</w:t>
      </w:r>
      <w:r w:rsidR="00A92185" w:rsidRPr="00A92185">
        <w:rPr>
          <w:rFonts w:ascii="Helvetica" w:hAnsi="Helvetica" w:cs="Helvetica"/>
          <w:bCs/>
          <w:color w:val="000000"/>
          <w:sz w:val="24"/>
        </w:rPr>
        <w:t xml:space="preserve"> OC1</w:t>
      </w:r>
      <w:r w:rsidR="00A92185" w:rsidRPr="00A92185">
        <w:rPr>
          <w:rFonts w:ascii="Helvetica" w:hAnsi="Helvetica" w:cs="Helvetica" w:hint="eastAsia"/>
          <w:bCs/>
          <w:color w:val="000000"/>
          <w:sz w:val="24"/>
        </w:rPr>
        <w:t>と</w:t>
      </w:r>
      <w:r w:rsidR="00A92185" w:rsidRPr="00A92185">
        <w:rPr>
          <w:rFonts w:ascii="Helvetica" w:hAnsi="Helvetica" w:cs="Helvetica"/>
          <w:bCs/>
          <w:color w:val="000000"/>
          <w:sz w:val="24"/>
        </w:rPr>
        <w:t>OC2</w:t>
      </w:r>
      <w:r w:rsidR="00A92185" w:rsidRPr="00A92185">
        <w:rPr>
          <w:rFonts w:ascii="Helvetica" w:hAnsi="Helvetica" w:cs="Helvetica" w:hint="eastAsia"/>
          <w:bCs/>
          <w:color w:val="000000"/>
          <w:sz w:val="24"/>
        </w:rPr>
        <w:t>の分割比はそれぞれ</w:t>
      </w:r>
      <w:r w:rsidR="00A92185" w:rsidRPr="00A92185">
        <w:rPr>
          <w:rFonts w:ascii="Helvetica" w:hAnsi="Helvetica" w:cs="Helvetica"/>
          <w:bCs/>
          <w:color w:val="000000"/>
          <w:sz w:val="24"/>
        </w:rPr>
        <w:t>54:46</w:t>
      </w:r>
      <w:r w:rsidR="00A92185" w:rsidRPr="00A92185">
        <w:rPr>
          <w:rFonts w:ascii="Helvetica" w:hAnsi="Helvetica" w:cs="Helvetica" w:hint="eastAsia"/>
          <w:bCs/>
          <w:color w:val="000000"/>
          <w:sz w:val="24"/>
        </w:rPr>
        <w:t>と</w:t>
      </w:r>
      <w:r w:rsidR="00A92185" w:rsidRPr="00A92185">
        <w:rPr>
          <w:rFonts w:ascii="Helvetica" w:hAnsi="Helvetica" w:cs="Helvetica"/>
          <w:bCs/>
          <w:color w:val="000000"/>
          <w:sz w:val="24"/>
        </w:rPr>
        <w:t>50:50</w:t>
      </w:r>
      <w:r w:rsidR="005E5F0E">
        <w:rPr>
          <w:rFonts w:ascii="Helvetica" w:hAnsi="Helvetica" w:cs="Helvetica" w:hint="eastAsia"/>
          <w:bCs/>
          <w:color w:val="000000"/>
          <w:sz w:val="24"/>
        </w:rPr>
        <w:t>である．</w:t>
      </w:r>
      <w:r w:rsidR="00EF0845" w:rsidRPr="00EF0845">
        <w:rPr>
          <w:rFonts w:ascii="Helvetica" w:hAnsi="Helvetica" w:cs="Helvetica"/>
          <w:bCs/>
          <w:noProof/>
          <w:color w:val="000000"/>
          <w:sz w:val="24"/>
        </w:rPr>
        <w:drawing>
          <wp:inline distT="0" distB="0" distL="0" distR="0">
            <wp:extent cx="5902888" cy="3347977"/>
            <wp:effectExtent l="25400" t="0" r="0" b="0"/>
            <wp:docPr id="5" name=" 4" descr="スクリーンショット（2014-12-02 6.04.28）.png"/>
            <wp:cNvGraphicFramePr/>
            <a:graphic xmlns:a="http://schemas.openxmlformats.org/drawingml/2006/main">
              <a:graphicData uri="http://schemas.openxmlformats.org/drawingml/2006/picture">
                <pic:pic xmlns:pic="http://schemas.openxmlformats.org/drawingml/2006/picture">
                  <pic:nvPicPr>
                    <pic:cNvPr id="0" name="図 12" descr="スクリーンショット（2014-12-02 6.04.28）.png"/>
                    <pic:cNvPicPr>
                      <a:picLocks noChangeAspect="1"/>
                    </pic:cNvPicPr>
                  </pic:nvPicPr>
                  <pic:blipFill>
                    <a:blip r:embed="rId16"/>
                    <a:srcRect t="3133" b="3824"/>
                    <a:stretch>
                      <a:fillRect/>
                    </a:stretch>
                  </pic:blipFill>
                  <pic:spPr>
                    <a:xfrm>
                      <a:off x="0" y="0"/>
                      <a:ext cx="5903088" cy="3348090"/>
                    </a:xfrm>
                    <a:prstGeom prst="rect">
                      <a:avLst/>
                    </a:prstGeom>
                  </pic:spPr>
                </pic:pic>
              </a:graphicData>
            </a:graphic>
          </wp:inline>
        </w:drawing>
      </w:r>
    </w:p>
    <w:p w:rsidR="00FF03BC" w:rsidRDefault="00FF03BC" w:rsidP="00EF0845">
      <w:pPr>
        <w:jc w:val="center"/>
        <w:rPr>
          <w:sz w:val="24"/>
          <w:szCs w:val="24"/>
        </w:rPr>
      </w:pPr>
      <w:r>
        <w:rPr>
          <w:sz w:val="24"/>
          <w:szCs w:val="24"/>
        </w:rPr>
        <w:t>Fig.8</w:t>
      </w:r>
      <w:r>
        <w:rPr>
          <w:rFonts w:hint="eastAsia"/>
          <w:sz w:val="24"/>
          <w:szCs w:val="24"/>
        </w:rPr>
        <w:t xml:space="preserve"> </w:t>
      </w:r>
      <w:r>
        <w:rPr>
          <w:sz w:val="24"/>
          <w:szCs w:val="24"/>
        </w:rPr>
        <w:t>Experimental setup</w:t>
      </w:r>
    </w:p>
    <w:p w:rsidR="00FF03BC" w:rsidRDefault="00FF03BC" w:rsidP="00FF03BC">
      <w:pPr>
        <w:jc w:val="center"/>
        <w:rPr>
          <w:rFonts w:ascii="Helvetica" w:hAnsi="Helvetica" w:cs="Helvetica"/>
          <w:bCs/>
          <w:color w:val="000000"/>
          <w:sz w:val="24"/>
        </w:rPr>
      </w:pPr>
      <w:r>
        <w:rPr>
          <w:sz w:val="24"/>
          <w:szCs w:val="24"/>
        </w:rPr>
        <w:t xml:space="preserve"> </w:t>
      </w:r>
    </w:p>
    <w:p w:rsidR="005E5F0E" w:rsidRDefault="00FF03BC" w:rsidP="008B0C88">
      <w:pPr>
        <w:jc w:val="left"/>
        <w:rPr>
          <w:rFonts w:ascii="Helvetica" w:hAnsi="Helvetica" w:cs="Helvetica"/>
          <w:bCs/>
          <w:color w:val="000000"/>
          <w:sz w:val="24"/>
        </w:rPr>
      </w:pPr>
      <w:r>
        <w:rPr>
          <w:rFonts w:ascii="Helvetica" w:hAnsi="Helvetica" w:cs="Helvetica"/>
          <w:bCs/>
          <w:color w:val="000000"/>
          <w:sz w:val="24"/>
        </w:rPr>
        <w:t xml:space="preserve"> </w:t>
      </w:r>
      <w:r w:rsidR="00EE7CD0" w:rsidRPr="00EE7CD0">
        <w:rPr>
          <w:rFonts w:ascii="Helvetica" w:hAnsi="Helvetica" w:cs="Helvetica" w:hint="eastAsia"/>
          <w:bCs/>
          <w:color w:val="000000"/>
          <w:sz w:val="24"/>
        </w:rPr>
        <w:t>CNT</w:t>
      </w:r>
      <w:r>
        <w:rPr>
          <w:rFonts w:ascii="Helvetica" w:hAnsi="Helvetica" w:cs="Helvetica" w:hint="eastAsia"/>
          <w:bCs/>
          <w:color w:val="000000"/>
          <w:sz w:val="24"/>
        </w:rPr>
        <w:t>は，</w:t>
      </w:r>
      <w:r w:rsidR="00EE7CD0" w:rsidRPr="00EE7CD0">
        <w:rPr>
          <w:rFonts w:ascii="Helvetica" w:hAnsi="Helvetica" w:cs="Helvetica" w:hint="eastAsia"/>
          <w:bCs/>
          <w:color w:val="000000"/>
          <w:sz w:val="24"/>
        </w:rPr>
        <w:t>可飽和吸収体（</w:t>
      </w:r>
      <w:r w:rsidR="00EE7CD0" w:rsidRPr="00EE7CD0">
        <w:rPr>
          <w:rFonts w:ascii="Helvetica" w:hAnsi="Helvetica" w:cs="Helvetica" w:hint="eastAsia"/>
          <w:bCs/>
          <w:color w:val="000000"/>
          <w:sz w:val="24"/>
        </w:rPr>
        <w:t>SA</w:t>
      </w:r>
      <w:r>
        <w:rPr>
          <w:rFonts w:ascii="Helvetica" w:hAnsi="Helvetica" w:cs="Helvetica" w:hint="eastAsia"/>
          <w:bCs/>
          <w:color w:val="000000"/>
          <w:sz w:val="24"/>
        </w:rPr>
        <w:t>）として使用する．</w:t>
      </w:r>
      <w:r w:rsidR="00EE7CD0" w:rsidRPr="00EE7CD0">
        <w:rPr>
          <w:rFonts w:ascii="Helvetica" w:hAnsi="Helvetica" w:cs="Helvetica" w:hint="eastAsia"/>
          <w:bCs/>
          <w:color w:val="000000"/>
          <w:sz w:val="24"/>
        </w:rPr>
        <w:t>ポンプレーザは、同じ基本周波数間隔、</w:t>
      </w:r>
      <w:r w:rsidR="005E5F0E">
        <w:rPr>
          <w:rFonts w:ascii="Helvetica" w:hAnsi="Helvetica" w:cs="Helvetica" w:hint="eastAsia"/>
          <w:bCs/>
          <w:color w:val="000000"/>
          <w:sz w:val="24"/>
        </w:rPr>
        <w:t>m</w:t>
      </w:r>
      <w:r w:rsidR="005E5F0E" w:rsidRPr="005E5F0E">
        <w:rPr>
          <w:rFonts w:ascii="Helvetica" w:hAnsi="Helvetica" w:cs="Helvetica"/>
          <w:bCs/>
          <w:color w:val="000000"/>
          <w:sz w:val="24"/>
          <w:vertAlign w:val="subscript"/>
        </w:rPr>
        <w:t>0</w:t>
      </w:r>
      <w:r w:rsidR="00EE7CD0" w:rsidRPr="00EE7CD0">
        <w:rPr>
          <w:rFonts w:ascii="Helvetica" w:hAnsi="Helvetica" w:cs="Helvetica" w:hint="eastAsia"/>
          <w:bCs/>
          <w:color w:val="000000"/>
          <w:sz w:val="24"/>
        </w:rPr>
        <w:t>が</w:t>
      </w:r>
      <w:r w:rsidR="00EE7CD0" w:rsidRPr="00EE7CD0">
        <w:rPr>
          <w:rFonts w:ascii="Helvetica" w:hAnsi="Helvetica" w:cs="Helvetica" w:hint="eastAsia"/>
          <w:bCs/>
          <w:color w:val="000000"/>
          <w:sz w:val="24"/>
        </w:rPr>
        <w:t>= C/2NL</w:t>
      </w:r>
      <w:r w:rsidR="00EE7CD0" w:rsidRPr="00EE7CD0">
        <w:rPr>
          <w:rFonts w:ascii="Helvetica" w:hAnsi="Helvetica" w:cs="Helvetica" w:hint="eastAsia"/>
          <w:bCs/>
          <w:color w:val="000000"/>
          <w:sz w:val="24"/>
        </w:rPr>
        <w:t>と十分に堅牢な、多くの縦モードである場合、</w:t>
      </w:r>
      <w:r w:rsidR="00EE7CD0" w:rsidRPr="00EE7CD0">
        <w:rPr>
          <w:rFonts w:ascii="Helvetica" w:hAnsi="Helvetica" w:cs="Helvetica" w:hint="eastAsia"/>
          <w:bCs/>
          <w:color w:val="000000"/>
          <w:sz w:val="24"/>
        </w:rPr>
        <w:t>L</w:t>
      </w:r>
      <w:r w:rsidR="00EE7CD0" w:rsidRPr="00EE7CD0">
        <w:rPr>
          <w:rFonts w:ascii="Helvetica" w:hAnsi="Helvetica" w:cs="Helvetica" w:hint="eastAsia"/>
          <w:bCs/>
          <w:color w:val="000000"/>
          <w:sz w:val="24"/>
        </w:rPr>
        <w:t>は共振器長</w:t>
      </w:r>
      <w:r>
        <w:rPr>
          <w:rFonts w:ascii="Helvetica" w:hAnsi="Helvetica" w:cs="Helvetica" w:hint="eastAsia"/>
          <w:bCs/>
          <w:color w:val="000000"/>
          <w:sz w:val="24"/>
        </w:rPr>
        <w:t>，</w:t>
      </w:r>
      <w:r w:rsidR="00EE7CD0" w:rsidRPr="00EE7CD0">
        <w:rPr>
          <w:rFonts w:ascii="Helvetica" w:hAnsi="Helvetica" w:cs="Helvetica" w:hint="eastAsia"/>
          <w:bCs/>
          <w:color w:val="000000"/>
          <w:sz w:val="24"/>
        </w:rPr>
        <w:t>n</w:t>
      </w:r>
      <w:r>
        <w:rPr>
          <w:rFonts w:ascii="Helvetica" w:hAnsi="Helvetica" w:cs="Helvetica" w:hint="eastAsia"/>
          <w:bCs/>
          <w:color w:val="000000"/>
          <w:sz w:val="24"/>
        </w:rPr>
        <w:t>は有効屈折率，</w:t>
      </w:r>
      <w:r w:rsidR="00EE7CD0" w:rsidRPr="00EE7CD0">
        <w:rPr>
          <w:rFonts w:ascii="Helvetica" w:hAnsi="Helvetica" w:cs="Helvetica" w:hint="eastAsia"/>
          <w:bCs/>
          <w:color w:val="000000"/>
          <w:sz w:val="24"/>
        </w:rPr>
        <w:t>c</w:t>
      </w:r>
      <w:r>
        <w:rPr>
          <w:rFonts w:ascii="Helvetica" w:hAnsi="Helvetica" w:cs="Helvetica" w:hint="eastAsia"/>
          <w:bCs/>
          <w:color w:val="000000"/>
          <w:sz w:val="24"/>
        </w:rPr>
        <w:t>は</w:t>
      </w:r>
      <w:r w:rsidR="00EE7CD0" w:rsidRPr="00EE7CD0">
        <w:rPr>
          <w:rFonts w:ascii="Helvetica" w:hAnsi="Helvetica" w:cs="Helvetica" w:hint="eastAsia"/>
          <w:bCs/>
          <w:color w:val="000000"/>
          <w:sz w:val="24"/>
        </w:rPr>
        <w:t>真空中の光速度</w:t>
      </w:r>
      <w:r>
        <w:rPr>
          <w:rFonts w:ascii="Helvetica" w:hAnsi="Helvetica" w:cs="Helvetica" w:hint="eastAsia"/>
          <w:bCs/>
          <w:color w:val="000000"/>
          <w:sz w:val="24"/>
        </w:rPr>
        <w:t>である．</w:t>
      </w:r>
      <w:r w:rsidR="00EE7CD0" w:rsidRPr="00EE7CD0">
        <w:rPr>
          <w:rFonts w:ascii="Helvetica" w:hAnsi="Helvetica" w:cs="Helvetica" w:hint="eastAsia"/>
          <w:bCs/>
          <w:color w:val="000000"/>
          <w:sz w:val="24"/>
        </w:rPr>
        <w:t>適切なポンプ</w:t>
      </w:r>
      <w:r>
        <w:rPr>
          <w:rFonts w:ascii="Helvetica" w:hAnsi="Helvetica" w:cs="Helvetica" w:hint="eastAsia"/>
          <w:bCs/>
          <w:color w:val="000000"/>
          <w:sz w:val="24"/>
        </w:rPr>
        <w:t>パワーの下、</w:t>
      </w:r>
      <w:r w:rsidR="00EE7CD0" w:rsidRPr="00EE7CD0">
        <w:rPr>
          <w:rFonts w:ascii="Helvetica" w:hAnsi="Helvetica" w:cs="Helvetica" w:hint="eastAsia"/>
          <w:bCs/>
          <w:color w:val="000000"/>
          <w:sz w:val="24"/>
        </w:rPr>
        <w:t>マルチ縦モードのファイバレーザは、定常状態で動</w:t>
      </w:r>
      <w:r w:rsidR="005E5F0E">
        <w:rPr>
          <w:rFonts w:ascii="Helvetica" w:hAnsi="Helvetica" w:cs="Helvetica" w:hint="eastAsia"/>
          <w:bCs/>
          <w:color w:val="000000"/>
          <w:sz w:val="24"/>
        </w:rPr>
        <w:t>作する。任意のモード間</w:t>
      </w:r>
      <w:r w:rsidR="00EE7CD0" w:rsidRPr="00EE7CD0">
        <w:rPr>
          <w:rFonts w:ascii="Helvetica" w:hAnsi="Helvetica" w:cs="Helvetica" w:hint="eastAsia"/>
          <w:bCs/>
          <w:color w:val="000000"/>
          <w:sz w:val="24"/>
        </w:rPr>
        <w:t>（</w:t>
      </w:r>
      <w:r w:rsidR="00EE7CD0" w:rsidRPr="00EE7CD0">
        <w:rPr>
          <w:rFonts w:ascii="Helvetica" w:hAnsi="Helvetica" w:cs="Helvetica"/>
          <w:bCs/>
          <w:color w:val="000000"/>
          <w:sz w:val="24"/>
        </w:rPr>
        <w:t>Q&lt;P</w:t>
      </w:r>
      <w:r w:rsidR="00EE7CD0" w:rsidRPr="00EE7CD0">
        <w:rPr>
          <w:rFonts w:ascii="Helvetica" w:hAnsi="Helvetica" w:cs="Helvetica" w:hint="eastAsia"/>
          <w:bCs/>
          <w:color w:val="000000"/>
          <w:sz w:val="24"/>
        </w:rPr>
        <w:t>、</w:t>
      </w:r>
      <w:proofErr w:type="spellStart"/>
      <w:r w:rsidR="00EE7CD0" w:rsidRPr="00EE7CD0">
        <w:rPr>
          <w:rFonts w:ascii="Helvetica" w:hAnsi="Helvetica" w:cs="Helvetica"/>
          <w:bCs/>
          <w:color w:val="000000"/>
          <w:sz w:val="24"/>
        </w:rPr>
        <w:t>p␣q</w:t>
      </w:r>
      <w:proofErr w:type="spellEnd"/>
      <w:r w:rsidR="00EE7CD0" w:rsidRPr="00EE7CD0">
        <w:rPr>
          <w:rFonts w:ascii="Helvetica" w:hAnsi="Helvetica" w:cs="Helvetica"/>
          <w:bCs/>
          <w:color w:val="000000"/>
          <w:sz w:val="24"/>
        </w:rPr>
        <w:t>= N</w:t>
      </w:r>
      <w:r w:rsidR="00EE7CD0" w:rsidRPr="00EE7CD0">
        <w:rPr>
          <w:rFonts w:ascii="Helvetica" w:hAnsi="Helvetica" w:cs="Helvetica" w:hint="eastAsia"/>
          <w:bCs/>
          <w:color w:val="000000"/>
          <w:sz w:val="24"/>
        </w:rPr>
        <w:t>）のビート周波数は</w:t>
      </w:r>
    </w:p>
    <w:p w:rsidR="005E5F0E" w:rsidRDefault="005E5F0E" w:rsidP="005E5F0E">
      <w:pPr>
        <w:jc w:val="center"/>
        <w:rPr>
          <w:rFonts w:ascii="Helvetica" w:hAnsi="Helvetica" w:cs="Helvetica"/>
          <w:bCs/>
          <w:color w:val="000000"/>
          <w:sz w:val="24"/>
        </w:rPr>
      </w:pPr>
      <w:r w:rsidRPr="005E5F0E">
        <w:rPr>
          <w:rFonts w:ascii="Helvetica" w:hAnsi="Helvetica" w:cs="Helvetica"/>
          <w:bCs/>
          <w:noProof/>
          <w:color w:val="000000"/>
          <w:sz w:val="24"/>
        </w:rPr>
        <w:drawing>
          <wp:inline distT="0" distB="0" distL="0" distR="0">
            <wp:extent cx="2945869" cy="771942"/>
            <wp:effectExtent l="25400" t="0" r="531" b="0"/>
            <wp:docPr id="7" name=" 3" descr="スクリーンショット（2014-11-11 6.50.11）.png"/>
            <wp:cNvGraphicFramePr/>
            <a:graphic xmlns:a="http://schemas.openxmlformats.org/drawingml/2006/main">
              <a:graphicData uri="http://schemas.openxmlformats.org/drawingml/2006/picture">
                <pic:pic xmlns:pic="http://schemas.openxmlformats.org/drawingml/2006/picture">
                  <pic:nvPicPr>
                    <pic:cNvPr id="0" name="図 16" descr="スクリーンショット（2014-11-11 6.50.11）.png"/>
                    <pic:cNvPicPr>
                      <a:picLocks noChangeAspect="1"/>
                    </pic:cNvPicPr>
                  </pic:nvPicPr>
                  <pic:blipFill>
                    <a:blip r:embed="rId17"/>
                    <a:stretch>
                      <a:fillRect/>
                    </a:stretch>
                  </pic:blipFill>
                  <pic:spPr>
                    <a:xfrm>
                      <a:off x="0" y="0"/>
                      <a:ext cx="2954455" cy="774192"/>
                    </a:xfrm>
                    <a:prstGeom prst="rect">
                      <a:avLst/>
                    </a:prstGeom>
                  </pic:spPr>
                </pic:pic>
              </a:graphicData>
            </a:graphic>
          </wp:inline>
        </w:drawing>
      </w:r>
    </w:p>
    <w:p w:rsidR="005E5F0E" w:rsidRDefault="00EE7CD0" w:rsidP="008B0C88">
      <w:pPr>
        <w:jc w:val="left"/>
        <w:rPr>
          <w:rFonts w:ascii="Helvetica" w:hAnsi="Helvetica" w:cs="Helvetica"/>
          <w:bCs/>
          <w:color w:val="000000"/>
          <w:sz w:val="24"/>
        </w:rPr>
      </w:pPr>
      <w:r w:rsidRPr="00EE7CD0">
        <w:rPr>
          <w:rFonts w:ascii="Helvetica" w:hAnsi="Helvetica" w:cs="Helvetica" w:hint="eastAsia"/>
          <w:bCs/>
          <w:color w:val="000000"/>
          <w:sz w:val="24"/>
        </w:rPr>
        <w:t>として光検出器（</w:t>
      </w:r>
      <w:r w:rsidRPr="00EE7CD0">
        <w:rPr>
          <w:rFonts w:ascii="Helvetica" w:hAnsi="Helvetica" w:cs="Helvetica"/>
          <w:bCs/>
          <w:color w:val="000000"/>
          <w:sz w:val="24"/>
        </w:rPr>
        <w:t>PD</w:t>
      </w:r>
      <w:r w:rsidR="00FF03BC">
        <w:rPr>
          <w:rFonts w:ascii="Helvetica" w:hAnsi="Helvetica" w:cs="Helvetica" w:hint="eastAsia"/>
          <w:bCs/>
          <w:color w:val="000000"/>
          <w:sz w:val="24"/>
        </w:rPr>
        <w:t>）上に生成．既知の通り</w:t>
      </w:r>
      <w:r w:rsidRPr="00EE7CD0">
        <w:rPr>
          <w:rFonts w:ascii="Helvetica" w:hAnsi="Helvetica" w:cs="Helvetica" w:hint="eastAsia"/>
          <w:bCs/>
          <w:color w:val="000000"/>
          <w:sz w:val="24"/>
        </w:rPr>
        <w:t>空洞に適用ビート周波数シフトおよび歪みの間の直線関係は次のように表すことができる</w:t>
      </w:r>
      <w:r w:rsidRPr="00EE7CD0">
        <w:rPr>
          <w:rFonts w:ascii="Helvetica" w:hAnsi="Helvetica" w:cs="Helvetica"/>
          <w:bCs/>
          <w:color w:val="000000"/>
          <w:sz w:val="24"/>
        </w:rPr>
        <w:t>[11]</w:t>
      </w:r>
      <w:r w:rsidRPr="00EE7CD0">
        <w:rPr>
          <w:rFonts w:ascii="Helvetica" w:hAnsi="Helvetica" w:cs="Helvetica" w:hint="eastAsia"/>
          <w:bCs/>
          <w:color w:val="000000"/>
          <w:sz w:val="24"/>
        </w:rPr>
        <w:t>。</w:t>
      </w:r>
    </w:p>
    <w:p w:rsidR="00B47150" w:rsidRDefault="00FF03BC" w:rsidP="008B0C88">
      <w:pPr>
        <w:jc w:val="left"/>
        <w:rPr>
          <w:rFonts w:ascii="Helvetica" w:hAnsi="Helvetica" w:cs="Helvetica"/>
          <w:bCs/>
          <w:color w:val="000000"/>
          <w:sz w:val="24"/>
        </w:rPr>
      </w:pPr>
      <w:r>
        <w:rPr>
          <w:rFonts w:ascii="Helvetica" w:hAnsi="Helvetica" w:cs="Helvetica" w:hint="eastAsia"/>
          <w:bCs/>
          <w:color w:val="000000"/>
          <w:sz w:val="24"/>
        </w:rPr>
        <w:t>ここで、εは、印加歪みを表し，</w:t>
      </w:r>
      <w:r w:rsidR="00EE7CD0" w:rsidRPr="00EE7CD0">
        <w:rPr>
          <w:rFonts w:ascii="Helvetica" w:hAnsi="Helvetica" w:cs="Helvetica" w:hint="eastAsia"/>
          <w:bCs/>
          <w:color w:val="000000"/>
          <w:sz w:val="24"/>
        </w:rPr>
        <w:t>キャビティ内の軸方向の歪みは、円筒状のボックス内の</w:t>
      </w:r>
      <w:r w:rsidR="00B47150">
        <w:rPr>
          <w:rFonts w:ascii="Helvetica" w:hAnsi="Helvetica" w:cs="Helvetica" w:hint="eastAsia"/>
          <w:bCs/>
          <w:color w:val="000000"/>
          <w:sz w:val="24"/>
        </w:rPr>
        <w:t>薄膜</w:t>
      </w:r>
      <w:r w:rsidR="00EE7CD0" w:rsidRPr="00EE7CD0">
        <w:rPr>
          <w:rFonts w:ascii="Helvetica" w:hAnsi="Helvetica" w:cs="Helvetica" w:hint="eastAsia"/>
          <w:bCs/>
          <w:color w:val="000000"/>
          <w:sz w:val="24"/>
        </w:rPr>
        <w:t>の変形によって誘発される変形するので、図</w:t>
      </w:r>
      <w:r w:rsidR="00EE7CD0" w:rsidRPr="00EE7CD0">
        <w:rPr>
          <w:rFonts w:ascii="Helvetica" w:hAnsi="Helvetica" w:cs="Helvetica" w:hint="eastAsia"/>
          <w:bCs/>
          <w:color w:val="000000"/>
          <w:sz w:val="24"/>
        </w:rPr>
        <w:t>1</w:t>
      </w:r>
      <w:r w:rsidR="00EE7CD0" w:rsidRPr="00EE7CD0">
        <w:rPr>
          <w:rFonts w:ascii="Helvetica" w:hAnsi="Helvetica" w:cs="Helvetica" w:hint="eastAsia"/>
          <w:bCs/>
          <w:color w:val="000000"/>
          <w:sz w:val="24"/>
        </w:rPr>
        <w:t>に示すように、歪みが、任意の</w:t>
      </w:r>
      <w:r w:rsidR="00EE7CD0" w:rsidRPr="00EE7CD0">
        <w:rPr>
          <w:rFonts w:ascii="Helvetica" w:hAnsi="Helvetica" w:cs="Helvetica" w:hint="eastAsia"/>
          <w:bCs/>
          <w:color w:val="000000"/>
          <w:sz w:val="24"/>
        </w:rPr>
        <w:t>2</w:t>
      </w:r>
      <w:r w:rsidR="00EE7CD0" w:rsidRPr="00EE7CD0">
        <w:rPr>
          <w:rFonts w:ascii="Helvetica" w:hAnsi="Helvetica" w:cs="Helvetica" w:hint="eastAsia"/>
          <w:bCs/>
          <w:color w:val="000000"/>
          <w:sz w:val="24"/>
        </w:rPr>
        <w:t>つのモード間のビート周波数を測定することによってモニターすることができることを示している</w:t>
      </w:r>
      <w:r w:rsidR="00B47150">
        <w:rPr>
          <w:rFonts w:ascii="Helvetica" w:hAnsi="Helvetica" w:cs="Helvetica" w:hint="eastAsia"/>
          <w:bCs/>
          <w:color w:val="000000"/>
          <w:sz w:val="24"/>
        </w:rPr>
        <w:t>．</w:t>
      </w:r>
      <w:r w:rsidR="00EE7CD0" w:rsidRPr="00EE7CD0">
        <w:rPr>
          <w:rFonts w:ascii="Helvetica" w:hAnsi="Helvetica" w:cs="Helvetica" w:hint="eastAsia"/>
          <w:bCs/>
          <w:color w:val="000000"/>
          <w:sz w:val="24"/>
        </w:rPr>
        <w:t>円形高分子膜が音圧に起因すると、変形</w:t>
      </w:r>
      <w:r w:rsidR="00EE7CD0" w:rsidRPr="00EE7CD0">
        <w:rPr>
          <w:rFonts w:ascii="Helvetica" w:hAnsi="Helvetica" w:cs="Helvetica" w:hint="eastAsia"/>
          <w:bCs/>
          <w:color w:val="000000"/>
          <w:sz w:val="24"/>
        </w:rPr>
        <w:t>h</w:t>
      </w:r>
      <w:r w:rsidR="00EE7CD0" w:rsidRPr="00EE7CD0">
        <w:rPr>
          <w:rFonts w:ascii="Helvetica" w:hAnsi="Helvetica" w:cs="Helvetica" w:hint="eastAsia"/>
          <w:bCs/>
          <w:color w:val="000000"/>
          <w:sz w:val="24"/>
        </w:rPr>
        <w:t>は</w:t>
      </w:r>
      <w:r w:rsidR="00B47150">
        <w:rPr>
          <w:rFonts w:ascii="Helvetica" w:hAnsi="Helvetica" w:cs="Helvetica" w:hint="eastAsia"/>
          <w:bCs/>
          <w:color w:val="000000"/>
          <w:sz w:val="24"/>
        </w:rPr>
        <w:t>次</w:t>
      </w:r>
      <w:r w:rsidR="00EE7CD0" w:rsidRPr="00EE7CD0">
        <w:rPr>
          <w:rFonts w:ascii="Helvetica" w:hAnsi="Helvetica" w:cs="Helvetica" w:hint="eastAsia"/>
          <w:bCs/>
          <w:color w:val="000000"/>
          <w:sz w:val="24"/>
        </w:rPr>
        <w:t>のように表すことができる。</w:t>
      </w:r>
    </w:p>
    <w:p w:rsidR="00B47150" w:rsidRDefault="00B47150" w:rsidP="00B47150">
      <w:pPr>
        <w:jc w:val="center"/>
        <w:rPr>
          <w:rFonts w:ascii="Helvetica" w:hAnsi="Helvetica" w:cs="Helvetica"/>
          <w:bCs/>
          <w:color w:val="000000"/>
          <w:sz w:val="24"/>
        </w:rPr>
      </w:pPr>
      <w:r>
        <w:rPr>
          <w:rFonts w:ascii="Helvetica" w:hAnsi="Helvetica" w:cs="Helvetica" w:hint="eastAsia"/>
          <w:bCs/>
          <w:noProof/>
          <w:color w:val="000000"/>
          <w:sz w:val="24"/>
        </w:rPr>
        <w:drawing>
          <wp:inline distT="0" distB="0" distL="0" distR="0">
            <wp:extent cx="2245360" cy="786765"/>
            <wp:effectExtent l="25400" t="0" r="0" b="0"/>
            <wp:docPr id="10" name="図 6" descr=":::::Desktop:スクリーンショット（2014-12-02 6.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スクリーンショット（2014-12-02 6.37.42）.png"/>
                    <pic:cNvPicPr>
                      <a:picLocks noChangeAspect="1" noChangeArrowheads="1"/>
                    </pic:cNvPicPr>
                  </pic:nvPicPr>
                  <pic:blipFill>
                    <a:blip r:embed="rId18"/>
                    <a:srcRect/>
                    <a:stretch>
                      <a:fillRect/>
                    </a:stretch>
                  </pic:blipFill>
                  <pic:spPr bwMode="auto">
                    <a:xfrm>
                      <a:off x="0" y="0"/>
                      <a:ext cx="2245360" cy="786765"/>
                    </a:xfrm>
                    <a:prstGeom prst="rect">
                      <a:avLst/>
                    </a:prstGeom>
                    <a:noFill/>
                    <a:ln w="9525">
                      <a:noFill/>
                      <a:miter lim="800000"/>
                      <a:headEnd/>
                      <a:tailEnd/>
                    </a:ln>
                  </pic:spPr>
                </pic:pic>
              </a:graphicData>
            </a:graphic>
          </wp:inline>
        </w:drawing>
      </w:r>
    </w:p>
    <w:p w:rsidR="00342923" w:rsidRDefault="00FF2E68" w:rsidP="008B0C88">
      <w:pPr>
        <w:jc w:val="left"/>
        <w:rPr>
          <w:rFonts w:ascii="Helvetica" w:hAnsi="Helvetica" w:cs="Helvetica"/>
          <w:bCs/>
          <w:color w:val="000000"/>
          <w:sz w:val="24"/>
        </w:rPr>
      </w:pPr>
      <w:r w:rsidRPr="00FF2E68">
        <w:rPr>
          <w:rFonts w:ascii="Helvetica" w:hAnsi="Helvetica" w:cs="Helvetica" w:hint="eastAsia"/>
          <w:bCs/>
          <w:color w:val="000000"/>
          <w:sz w:val="24"/>
        </w:rPr>
        <w:t>P</w:t>
      </w:r>
      <w:r w:rsidRPr="00FF2E68">
        <w:rPr>
          <w:rFonts w:ascii="Helvetica" w:hAnsi="Helvetica" w:cs="Helvetica" w:hint="eastAsia"/>
          <w:bCs/>
          <w:color w:val="000000"/>
          <w:sz w:val="24"/>
        </w:rPr>
        <w:t>は、生成された音圧を表し、ε及び</w:t>
      </w:r>
      <w:r w:rsidRPr="00FF2E68">
        <w:rPr>
          <w:rFonts w:ascii="Helvetica" w:hAnsi="Helvetica" w:cs="Helvetica" w:hint="eastAsia"/>
          <w:bCs/>
          <w:color w:val="000000"/>
          <w:sz w:val="24"/>
        </w:rPr>
        <w:t>E</w:t>
      </w:r>
      <w:r w:rsidRPr="00FF2E68">
        <w:rPr>
          <w:rFonts w:ascii="Helvetica" w:hAnsi="Helvetica" w:cs="Helvetica" w:hint="eastAsia"/>
          <w:bCs/>
          <w:color w:val="000000"/>
          <w:sz w:val="24"/>
        </w:rPr>
        <w:t>は、高分子膜のポアソン比、ヤング率は、それぞれ、</w:t>
      </w:r>
      <w:r w:rsidRPr="00FF2E68">
        <w:rPr>
          <w:rFonts w:ascii="Helvetica" w:hAnsi="Helvetica" w:cs="Helvetica" w:hint="eastAsia"/>
          <w:bCs/>
          <w:color w:val="000000"/>
          <w:sz w:val="24"/>
        </w:rPr>
        <w:t>r</w:t>
      </w:r>
      <w:r w:rsidRPr="00FF2E68">
        <w:rPr>
          <w:rFonts w:ascii="Helvetica" w:hAnsi="Helvetica" w:cs="Helvetica" w:hint="eastAsia"/>
          <w:bCs/>
          <w:color w:val="000000"/>
          <w:sz w:val="24"/>
        </w:rPr>
        <w:t>は半径であり、</w:t>
      </w:r>
      <w:r w:rsidRPr="00FF2E68">
        <w:rPr>
          <w:rFonts w:ascii="Helvetica" w:hAnsi="Helvetica" w:cs="Helvetica" w:hint="eastAsia"/>
          <w:bCs/>
          <w:color w:val="000000"/>
          <w:sz w:val="24"/>
        </w:rPr>
        <w:t>d</w:t>
      </w:r>
      <w:r w:rsidRPr="00FF2E68">
        <w:rPr>
          <w:rFonts w:ascii="Helvetica" w:hAnsi="Helvetica" w:cs="Helvetica" w:hint="eastAsia"/>
          <w:bCs/>
          <w:color w:val="000000"/>
          <w:sz w:val="24"/>
        </w:rPr>
        <w:t>は、膜の厚さである。したがって、我々のように、軸方向の歪み、すなわち、相対的な長さの変化を取得します。ここで、</w:t>
      </w:r>
      <w:r w:rsidRPr="00FF2E68">
        <w:rPr>
          <w:rFonts w:ascii="Helvetica" w:hAnsi="Helvetica" w:cs="Helvetica" w:hint="eastAsia"/>
          <w:bCs/>
          <w:color w:val="000000"/>
          <w:sz w:val="24"/>
        </w:rPr>
        <w:t>l</w:t>
      </w:r>
      <w:r w:rsidRPr="00FF2E68">
        <w:rPr>
          <w:rFonts w:ascii="Helvetica" w:hAnsi="Helvetica" w:cs="Helvetica" w:hint="eastAsia"/>
          <w:bCs/>
          <w:color w:val="000000"/>
          <w:sz w:val="24"/>
        </w:rPr>
        <w:t>は固定ステージと移動ステージとの間加わる歪みの長さである。代入すると式（</w:t>
      </w:r>
      <w:r w:rsidRPr="00FF2E68">
        <w:rPr>
          <w:rFonts w:ascii="Helvetica" w:hAnsi="Helvetica" w:cs="Helvetica" w:hint="eastAsia"/>
          <w:bCs/>
          <w:color w:val="000000"/>
          <w:sz w:val="24"/>
        </w:rPr>
        <w:t>2</w:t>
      </w:r>
      <w:r w:rsidRPr="00FF2E68">
        <w:rPr>
          <w:rFonts w:ascii="Helvetica" w:hAnsi="Helvetica" w:cs="Helvetica" w:hint="eastAsia"/>
          <w:bCs/>
          <w:color w:val="000000"/>
          <w:sz w:val="24"/>
        </w:rPr>
        <w:t>）に式（</w:t>
      </w:r>
      <w:r w:rsidRPr="00FF2E68">
        <w:rPr>
          <w:rFonts w:ascii="Helvetica" w:hAnsi="Helvetica" w:cs="Helvetica" w:hint="eastAsia"/>
          <w:bCs/>
          <w:color w:val="000000"/>
          <w:sz w:val="24"/>
        </w:rPr>
        <w:t>3</w:t>
      </w:r>
      <w:r w:rsidRPr="00FF2E68">
        <w:rPr>
          <w:rFonts w:ascii="Helvetica" w:hAnsi="Helvetica" w:cs="Helvetica" w:hint="eastAsia"/>
          <w:bCs/>
          <w:color w:val="000000"/>
          <w:sz w:val="24"/>
        </w:rPr>
        <w:t>）、その後に式（</w:t>
      </w:r>
      <w:r w:rsidRPr="00FF2E68">
        <w:rPr>
          <w:rFonts w:ascii="Helvetica" w:hAnsi="Helvetica" w:cs="Helvetica" w:hint="eastAsia"/>
          <w:bCs/>
          <w:color w:val="000000"/>
          <w:sz w:val="24"/>
        </w:rPr>
        <w:t>1</w:t>
      </w:r>
      <w:r w:rsidRPr="00FF2E68">
        <w:rPr>
          <w:rFonts w:ascii="Helvetica" w:hAnsi="Helvetica" w:cs="Helvetica" w:hint="eastAsia"/>
          <w:bCs/>
          <w:color w:val="000000"/>
          <w:sz w:val="24"/>
        </w:rPr>
        <w:t>）、我々はビー</w:t>
      </w:r>
      <w:r w:rsidR="00B47150">
        <w:rPr>
          <w:rFonts w:ascii="Helvetica" w:hAnsi="Helvetica" w:cs="Helvetica" w:hint="eastAsia"/>
          <w:bCs/>
          <w:color w:val="000000"/>
          <w:sz w:val="24"/>
        </w:rPr>
        <w:t>ト周波数シフトと音圧の乱れなどとの関係を求める。式より</w:t>
      </w:r>
      <w:r w:rsidRPr="00FF2E68">
        <w:rPr>
          <w:rFonts w:ascii="Helvetica" w:hAnsi="Helvetica" w:cs="Helvetica" w:hint="eastAsia"/>
          <w:bCs/>
          <w:color w:val="000000"/>
          <w:sz w:val="24"/>
        </w:rPr>
        <w:t>、ビート周波数が時音圧が上昇を減少させることを示している。</w:t>
      </w:r>
    </w:p>
    <w:p w:rsidR="00B37050" w:rsidRDefault="001D7E84" w:rsidP="00B37050">
      <w:pPr>
        <w:rPr>
          <w:b/>
          <w:sz w:val="24"/>
          <w:szCs w:val="24"/>
        </w:rPr>
      </w:pPr>
      <w:r>
        <w:rPr>
          <w:rFonts w:hint="eastAsia"/>
          <w:b/>
          <w:sz w:val="24"/>
          <w:szCs w:val="24"/>
        </w:rPr>
        <w:t>4.2</w:t>
      </w:r>
      <w:r w:rsidR="00FD6380">
        <w:rPr>
          <w:rFonts w:hint="eastAsia"/>
          <w:b/>
          <w:sz w:val="24"/>
          <w:szCs w:val="24"/>
        </w:rPr>
        <w:t xml:space="preserve"> </w:t>
      </w:r>
      <w:r w:rsidR="00FD6380">
        <w:rPr>
          <w:rFonts w:hint="eastAsia"/>
          <w:b/>
          <w:sz w:val="24"/>
          <w:szCs w:val="24"/>
        </w:rPr>
        <w:t>実験結果</w:t>
      </w:r>
    </w:p>
    <w:p w:rsidR="00B47150" w:rsidRDefault="006432CF" w:rsidP="00B47150">
      <w:pPr>
        <w:jc w:val="left"/>
        <w:rPr>
          <w:sz w:val="24"/>
          <w:szCs w:val="24"/>
        </w:rPr>
      </w:pPr>
      <w:r>
        <w:rPr>
          <w:rFonts w:hint="eastAsia"/>
          <w:sz w:val="24"/>
          <w:szCs w:val="24"/>
        </w:rPr>
        <w:t xml:space="preserve">　</w:t>
      </w:r>
      <w:r w:rsidR="00B47150">
        <w:rPr>
          <w:rFonts w:hint="eastAsia"/>
          <w:sz w:val="24"/>
          <w:szCs w:val="24"/>
        </w:rPr>
        <w:t>図</w:t>
      </w:r>
      <w:r w:rsidR="00B47150">
        <w:rPr>
          <w:sz w:val="24"/>
          <w:szCs w:val="24"/>
        </w:rPr>
        <w:t>9</w:t>
      </w:r>
      <w:r w:rsidR="00B47150">
        <w:rPr>
          <w:rFonts w:hint="eastAsia"/>
          <w:sz w:val="24"/>
          <w:szCs w:val="24"/>
        </w:rPr>
        <w:t>に光スペアナと</w:t>
      </w:r>
      <w:r w:rsidR="00B47150">
        <w:rPr>
          <w:sz w:val="24"/>
          <w:szCs w:val="24"/>
        </w:rPr>
        <w:t>RF</w:t>
      </w:r>
      <w:r w:rsidR="00B47150">
        <w:rPr>
          <w:rFonts w:hint="eastAsia"/>
          <w:sz w:val="24"/>
          <w:szCs w:val="24"/>
        </w:rPr>
        <w:t>スペアナによって，</w:t>
      </w:r>
      <w:r w:rsidR="00B47150">
        <w:rPr>
          <w:sz w:val="24"/>
          <w:szCs w:val="24"/>
        </w:rPr>
        <w:t>OC2</w:t>
      </w:r>
      <w:r w:rsidR="00B47150">
        <w:rPr>
          <w:rFonts w:hint="eastAsia"/>
          <w:sz w:val="24"/>
          <w:szCs w:val="24"/>
        </w:rPr>
        <w:t>からの出力光の計測結果を示す．</w:t>
      </w:r>
    </w:p>
    <w:p w:rsidR="00B47150" w:rsidRDefault="00B47150" w:rsidP="00EF0845">
      <w:pPr>
        <w:jc w:val="center"/>
        <w:rPr>
          <w:sz w:val="24"/>
          <w:szCs w:val="24"/>
        </w:rPr>
      </w:pPr>
      <w:r w:rsidRPr="00B47150">
        <w:rPr>
          <w:noProof/>
          <w:sz w:val="24"/>
          <w:szCs w:val="24"/>
        </w:rPr>
        <w:drawing>
          <wp:inline distT="0" distB="0" distL="0" distR="0">
            <wp:extent cx="5400040" cy="2305312"/>
            <wp:effectExtent l="25400" t="0" r="10160" b="0"/>
            <wp:docPr id="11" name=" 5" descr="スクリーンショット（2014-12-02 6.44.24）.png"/>
            <wp:cNvGraphicFramePr/>
            <a:graphic xmlns:a="http://schemas.openxmlformats.org/drawingml/2006/main">
              <a:graphicData uri="http://schemas.openxmlformats.org/drawingml/2006/picture">
                <pic:pic xmlns:pic="http://schemas.openxmlformats.org/drawingml/2006/picture">
                  <pic:nvPicPr>
                    <pic:cNvPr id="0" name="図 7" descr="スクリーンショット（2014-12-02 6.44.24）.png"/>
                    <pic:cNvPicPr>
                      <a:picLocks noChangeAspect="1"/>
                    </pic:cNvPicPr>
                  </pic:nvPicPr>
                  <pic:blipFill>
                    <a:blip r:embed="rId19"/>
                    <a:stretch>
                      <a:fillRect/>
                    </a:stretch>
                  </pic:blipFill>
                  <pic:spPr>
                    <a:xfrm>
                      <a:off x="0" y="0"/>
                      <a:ext cx="5400040" cy="2305312"/>
                    </a:xfrm>
                    <a:prstGeom prst="rect">
                      <a:avLst/>
                    </a:prstGeom>
                  </pic:spPr>
                </pic:pic>
              </a:graphicData>
            </a:graphic>
          </wp:inline>
        </w:drawing>
      </w:r>
    </w:p>
    <w:p w:rsidR="00B47150" w:rsidRDefault="00B47150" w:rsidP="00B47150">
      <w:pPr>
        <w:jc w:val="center"/>
        <w:rPr>
          <w:sz w:val="24"/>
          <w:szCs w:val="24"/>
        </w:rPr>
      </w:pPr>
      <w:r>
        <w:rPr>
          <w:sz w:val="24"/>
          <w:szCs w:val="24"/>
        </w:rPr>
        <w:t>Fig.9</w:t>
      </w:r>
      <w:r>
        <w:rPr>
          <w:rFonts w:hint="eastAsia"/>
          <w:sz w:val="24"/>
          <w:szCs w:val="24"/>
        </w:rPr>
        <w:t xml:space="preserve"> </w:t>
      </w:r>
      <w:r>
        <w:rPr>
          <w:sz w:val="24"/>
          <w:szCs w:val="24"/>
        </w:rPr>
        <w:t>Experimental result</w:t>
      </w:r>
    </w:p>
    <w:p w:rsidR="00B47150" w:rsidRDefault="00B47150" w:rsidP="00B47150">
      <w:pPr>
        <w:jc w:val="center"/>
        <w:rPr>
          <w:sz w:val="24"/>
          <w:szCs w:val="24"/>
        </w:rPr>
      </w:pPr>
      <w:r w:rsidRPr="00B47150">
        <w:rPr>
          <w:noProof/>
          <w:sz w:val="24"/>
          <w:szCs w:val="24"/>
        </w:rPr>
        <w:drawing>
          <wp:inline distT="0" distB="0" distL="0" distR="0">
            <wp:extent cx="3178689" cy="2919958"/>
            <wp:effectExtent l="25400" t="0" r="0" b="0"/>
            <wp:docPr id="12" name=" 6" descr="スクリーンショット（2014-12-02 6.50.54）.png"/>
            <wp:cNvGraphicFramePr/>
            <a:graphic xmlns:a="http://schemas.openxmlformats.org/drawingml/2006/main">
              <a:graphicData uri="http://schemas.openxmlformats.org/drawingml/2006/picture">
                <pic:pic xmlns:pic="http://schemas.openxmlformats.org/drawingml/2006/picture">
                  <pic:nvPicPr>
                    <pic:cNvPr id="0" name="図 9" descr="スクリーンショット（2014-12-02 6.50.54）.png"/>
                    <pic:cNvPicPr>
                      <a:picLocks noChangeAspect="1"/>
                    </pic:cNvPicPr>
                  </pic:nvPicPr>
                  <pic:blipFill>
                    <a:blip r:embed="rId20"/>
                    <a:stretch>
                      <a:fillRect/>
                    </a:stretch>
                  </pic:blipFill>
                  <pic:spPr>
                    <a:xfrm>
                      <a:off x="0" y="0"/>
                      <a:ext cx="3176042" cy="2917526"/>
                    </a:xfrm>
                    <a:prstGeom prst="rect">
                      <a:avLst/>
                    </a:prstGeom>
                  </pic:spPr>
                </pic:pic>
              </a:graphicData>
            </a:graphic>
          </wp:inline>
        </w:drawing>
      </w:r>
    </w:p>
    <w:p w:rsidR="00B37050" w:rsidRPr="00B37050" w:rsidRDefault="00B47150" w:rsidP="00B47150">
      <w:pPr>
        <w:jc w:val="center"/>
        <w:rPr>
          <w:sz w:val="24"/>
          <w:szCs w:val="24"/>
        </w:rPr>
      </w:pPr>
      <w:r>
        <w:rPr>
          <w:sz w:val="24"/>
          <w:szCs w:val="24"/>
        </w:rPr>
        <w:t>Fig.10</w:t>
      </w:r>
      <w:r>
        <w:rPr>
          <w:rFonts w:hint="eastAsia"/>
          <w:sz w:val="24"/>
          <w:szCs w:val="24"/>
        </w:rPr>
        <w:t xml:space="preserve"> </w:t>
      </w:r>
      <w:r>
        <w:rPr>
          <w:sz w:val="24"/>
          <w:szCs w:val="24"/>
        </w:rPr>
        <w:t>Experimental result</w:t>
      </w:r>
    </w:p>
    <w:p w:rsidR="00B47150" w:rsidRDefault="00B47150" w:rsidP="00B47150">
      <w:pPr>
        <w:rPr>
          <w:sz w:val="24"/>
          <w:szCs w:val="24"/>
        </w:rPr>
      </w:pPr>
      <w:r>
        <w:rPr>
          <w:rFonts w:hint="eastAsia"/>
          <w:sz w:val="24"/>
          <w:szCs w:val="24"/>
        </w:rPr>
        <w:t>式より，ビート周波数シフトは，</w:t>
      </w:r>
      <w:r w:rsidR="00B37050" w:rsidRPr="00B37050">
        <w:rPr>
          <w:rFonts w:hint="eastAsia"/>
          <w:sz w:val="24"/>
          <w:szCs w:val="24"/>
        </w:rPr>
        <w:t>ビート検出信号の周波数（</w:t>
      </w:r>
      <w:r w:rsidR="00B37050" w:rsidRPr="00B37050">
        <w:rPr>
          <w:rFonts w:hint="eastAsia"/>
          <w:sz w:val="24"/>
          <w:szCs w:val="24"/>
        </w:rPr>
        <w:t>BSS</w:t>
      </w:r>
      <w:r w:rsidR="00B37050" w:rsidRPr="00B37050">
        <w:rPr>
          <w:rFonts w:hint="eastAsia"/>
          <w:sz w:val="24"/>
          <w:szCs w:val="24"/>
        </w:rPr>
        <w:t>）、および低周波</w:t>
      </w:r>
      <w:r w:rsidR="00B37050" w:rsidRPr="00B37050">
        <w:rPr>
          <w:rFonts w:hint="eastAsia"/>
          <w:sz w:val="24"/>
          <w:szCs w:val="24"/>
        </w:rPr>
        <w:t>BSS</w:t>
      </w:r>
      <w:r w:rsidR="00B37050" w:rsidRPr="00B37050">
        <w:rPr>
          <w:rFonts w:hint="eastAsia"/>
          <w:sz w:val="24"/>
          <w:szCs w:val="24"/>
        </w:rPr>
        <w:t>有する比較的乏しい感度に比例する。しかし、より高い周波数</w:t>
      </w:r>
      <w:r w:rsidR="00B37050" w:rsidRPr="00B37050">
        <w:rPr>
          <w:rFonts w:hint="eastAsia"/>
          <w:sz w:val="24"/>
          <w:szCs w:val="24"/>
        </w:rPr>
        <w:t>BSS</w:t>
      </w:r>
      <w:r>
        <w:rPr>
          <w:rFonts w:hint="eastAsia"/>
          <w:sz w:val="24"/>
          <w:szCs w:val="24"/>
        </w:rPr>
        <w:t>は徐々に強度が弱くなる．</w:t>
      </w:r>
      <w:r w:rsidRPr="00B37050">
        <w:rPr>
          <w:rFonts w:hint="eastAsia"/>
          <w:sz w:val="24"/>
          <w:szCs w:val="24"/>
        </w:rPr>
        <w:t xml:space="preserve"> </w:t>
      </w:r>
      <w:r w:rsidR="00B37050" w:rsidRPr="00B37050">
        <w:rPr>
          <w:rFonts w:hint="eastAsia"/>
          <w:sz w:val="24"/>
          <w:szCs w:val="24"/>
        </w:rPr>
        <w:t>BSS</w:t>
      </w:r>
      <w:r w:rsidR="00B37050" w:rsidRPr="00B37050">
        <w:rPr>
          <w:rFonts w:hint="eastAsia"/>
          <w:sz w:val="24"/>
          <w:szCs w:val="24"/>
        </w:rPr>
        <w:t>は、比較的高い感度と強い信号対雑音比（</w:t>
      </w:r>
      <w:r w:rsidR="00B37050" w:rsidRPr="00B37050">
        <w:rPr>
          <w:rFonts w:hint="eastAsia"/>
          <w:sz w:val="24"/>
          <w:szCs w:val="24"/>
        </w:rPr>
        <w:t>SNR</w:t>
      </w:r>
      <w:r w:rsidR="00B37050" w:rsidRPr="00B37050">
        <w:rPr>
          <w:rFonts w:hint="eastAsia"/>
          <w:sz w:val="24"/>
          <w:szCs w:val="24"/>
        </w:rPr>
        <w:t>）の両方があることを確認するために必要とされる。</w:t>
      </w:r>
      <w:r w:rsidR="00B37050" w:rsidRPr="00B37050">
        <w:rPr>
          <w:rFonts w:hint="eastAsia"/>
          <w:sz w:val="24"/>
          <w:szCs w:val="24"/>
        </w:rPr>
        <w:t>SNR</w:t>
      </w:r>
      <w:r w:rsidR="00B37050" w:rsidRPr="00B37050">
        <w:rPr>
          <w:rFonts w:hint="eastAsia"/>
          <w:sz w:val="24"/>
          <w:szCs w:val="24"/>
        </w:rPr>
        <w:t>は約</w:t>
      </w:r>
      <w:r w:rsidR="00B37050" w:rsidRPr="00B37050">
        <w:rPr>
          <w:rFonts w:hint="eastAsia"/>
          <w:sz w:val="24"/>
          <w:szCs w:val="24"/>
        </w:rPr>
        <w:t>1 kHz</w:t>
      </w:r>
      <w:r w:rsidR="00B37050" w:rsidRPr="00B37050">
        <w:rPr>
          <w:rFonts w:hint="eastAsia"/>
          <w:sz w:val="24"/>
          <w:szCs w:val="24"/>
        </w:rPr>
        <w:t>で</w:t>
      </w:r>
      <w:r w:rsidR="00B37050" w:rsidRPr="00B37050">
        <w:rPr>
          <w:rFonts w:hint="eastAsia"/>
          <w:sz w:val="24"/>
          <w:szCs w:val="24"/>
        </w:rPr>
        <w:t>3dB</w:t>
      </w:r>
      <w:r w:rsidR="00B37050" w:rsidRPr="00B37050">
        <w:rPr>
          <w:rFonts w:hint="eastAsia"/>
          <w:sz w:val="24"/>
          <w:szCs w:val="24"/>
        </w:rPr>
        <w:t>の線幅を約</w:t>
      </w:r>
      <w:r w:rsidR="00B37050" w:rsidRPr="00B37050">
        <w:rPr>
          <w:rFonts w:hint="eastAsia"/>
          <w:sz w:val="24"/>
          <w:szCs w:val="24"/>
        </w:rPr>
        <w:t>20</w:t>
      </w:r>
      <w:r w:rsidR="00B37050" w:rsidRPr="00B37050">
        <w:rPr>
          <w:rFonts w:hint="eastAsia"/>
          <w:sz w:val="24"/>
          <w:szCs w:val="24"/>
        </w:rPr>
        <w:t>デシベルであることを示している。図</w:t>
      </w:r>
      <w:r>
        <w:rPr>
          <w:rFonts w:hint="eastAsia"/>
          <w:sz w:val="24"/>
          <w:szCs w:val="24"/>
        </w:rPr>
        <w:t>10</w:t>
      </w:r>
      <w:r w:rsidR="00B37050" w:rsidRPr="00B37050">
        <w:rPr>
          <w:rFonts w:hint="eastAsia"/>
          <w:sz w:val="24"/>
          <w:szCs w:val="24"/>
        </w:rPr>
        <w:t>に示すように、ここでは、</w:t>
      </w:r>
      <w:r w:rsidR="00B37050" w:rsidRPr="00B37050">
        <w:rPr>
          <w:rFonts w:hint="eastAsia"/>
          <w:sz w:val="24"/>
          <w:szCs w:val="24"/>
        </w:rPr>
        <w:t>5937 MHz</w:t>
      </w:r>
      <w:r>
        <w:rPr>
          <w:rFonts w:hint="eastAsia"/>
          <w:sz w:val="24"/>
          <w:szCs w:val="24"/>
        </w:rPr>
        <w:t>でのビート周波数を選択した．</w:t>
      </w:r>
      <w:r w:rsidR="00B37050" w:rsidRPr="00B37050">
        <w:rPr>
          <w:rFonts w:hint="eastAsia"/>
          <w:sz w:val="24"/>
          <w:szCs w:val="24"/>
        </w:rPr>
        <w:t>また、周波数領域の信号の復調は、</w:t>
      </w:r>
      <w:r>
        <w:rPr>
          <w:rFonts w:hint="eastAsia"/>
          <w:sz w:val="24"/>
          <w:szCs w:val="24"/>
        </w:rPr>
        <w:t>光領域における位相復調と比べて容易である．</w:t>
      </w:r>
      <w:r w:rsidR="00B37050" w:rsidRPr="00B37050">
        <w:rPr>
          <w:rFonts w:hint="eastAsia"/>
          <w:sz w:val="24"/>
          <w:szCs w:val="24"/>
        </w:rPr>
        <w:t>音</w:t>
      </w:r>
      <w:r>
        <w:rPr>
          <w:rFonts w:hint="eastAsia"/>
          <w:sz w:val="24"/>
          <w:szCs w:val="24"/>
        </w:rPr>
        <w:t>圧の測定前に、ひずみテストを行った．</w:t>
      </w:r>
      <w:r w:rsidR="00B37050" w:rsidRPr="00B37050">
        <w:rPr>
          <w:rFonts w:hint="eastAsia"/>
          <w:sz w:val="24"/>
          <w:szCs w:val="24"/>
        </w:rPr>
        <w:t>図</w:t>
      </w:r>
      <w:r>
        <w:rPr>
          <w:sz w:val="24"/>
          <w:szCs w:val="24"/>
        </w:rPr>
        <w:t>8</w:t>
      </w:r>
      <w:r>
        <w:rPr>
          <w:rFonts w:hint="eastAsia"/>
          <w:sz w:val="24"/>
          <w:szCs w:val="24"/>
        </w:rPr>
        <w:t>に示すセットアップを使用して、静止したステージを</w:t>
      </w:r>
      <w:r w:rsidR="00B37050" w:rsidRPr="00B37050">
        <w:rPr>
          <w:rFonts w:hint="eastAsia"/>
          <w:sz w:val="24"/>
          <w:szCs w:val="24"/>
        </w:rPr>
        <w:t>固定し、</w:t>
      </w:r>
      <w:r w:rsidR="00B37050" w:rsidRPr="00B37050">
        <w:rPr>
          <w:sz w:val="24"/>
          <w:szCs w:val="24"/>
        </w:rPr>
        <w:t>50</w:t>
      </w:r>
      <w:r w:rsidR="00B37050" w:rsidRPr="00B37050">
        <w:rPr>
          <w:rFonts w:hint="eastAsia"/>
          <w:sz w:val="24"/>
          <w:szCs w:val="24"/>
        </w:rPr>
        <w:t>μ</w:t>
      </w:r>
      <w:r w:rsidR="00B37050" w:rsidRPr="00B37050">
        <w:rPr>
          <w:sz w:val="24"/>
          <w:szCs w:val="24"/>
        </w:rPr>
        <w:t>m</w:t>
      </w:r>
      <w:r w:rsidR="00B37050" w:rsidRPr="00B37050">
        <w:rPr>
          <w:rFonts w:hint="eastAsia"/>
          <w:sz w:val="24"/>
          <w:szCs w:val="24"/>
        </w:rPr>
        <w:t>のステップで移動後、固定ステージと並進ステージとの間の距離は</w:t>
      </w:r>
      <w:r w:rsidR="00B37050" w:rsidRPr="00B37050">
        <w:rPr>
          <w:sz w:val="24"/>
          <w:szCs w:val="24"/>
        </w:rPr>
        <w:t>1.125</w:t>
      </w:r>
      <w:r>
        <w:rPr>
          <w:rFonts w:hint="eastAsia"/>
          <w:sz w:val="24"/>
          <w:szCs w:val="24"/>
        </w:rPr>
        <w:t>メートルとなった．。ひずみ試験の結果図</w:t>
      </w:r>
      <w:r>
        <w:rPr>
          <w:sz w:val="24"/>
          <w:szCs w:val="24"/>
        </w:rPr>
        <w:t>10</w:t>
      </w:r>
      <w:r w:rsidR="00B37050" w:rsidRPr="00B37050">
        <w:rPr>
          <w:rFonts w:hint="eastAsia"/>
          <w:sz w:val="24"/>
          <w:szCs w:val="24"/>
        </w:rPr>
        <w:t>（</w:t>
      </w:r>
      <w:r w:rsidR="00B37050" w:rsidRPr="00B37050">
        <w:rPr>
          <w:sz w:val="24"/>
          <w:szCs w:val="24"/>
        </w:rPr>
        <w:t>a</w:t>
      </w:r>
      <w:r w:rsidR="00B37050" w:rsidRPr="00B37050">
        <w:rPr>
          <w:rFonts w:hint="eastAsia"/>
          <w:sz w:val="24"/>
          <w:szCs w:val="24"/>
        </w:rPr>
        <w:t>）は、</w:t>
      </w:r>
      <w:r w:rsidR="00B37050" w:rsidRPr="00B37050">
        <w:rPr>
          <w:sz w:val="24"/>
          <w:szCs w:val="24"/>
        </w:rPr>
        <w:t>BSS</w:t>
      </w:r>
      <w:r w:rsidR="00B37050" w:rsidRPr="00B37050">
        <w:rPr>
          <w:rFonts w:hint="eastAsia"/>
          <w:sz w:val="24"/>
          <w:szCs w:val="24"/>
        </w:rPr>
        <w:t>は歪みが増加するにつれて、より低い周波数にシフトすることがわかる。これらの値は</w:t>
      </w:r>
      <w:r w:rsidR="00B37050" w:rsidRPr="00B37050">
        <w:rPr>
          <w:sz w:val="24"/>
          <w:szCs w:val="24"/>
        </w:rPr>
        <w:t>[11</w:t>
      </w:r>
      <w:r w:rsidR="00B37050" w:rsidRPr="00B37050">
        <w:rPr>
          <w:rFonts w:hint="eastAsia"/>
          <w:sz w:val="24"/>
          <w:szCs w:val="24"/>
        </w:rPr>
        <w:t>]</w:t>
      </w:r>
      <w:r w:rsidR="00B37050" w:rsidRPr="00B37050">
        <w:rPr>
          <w:rFonts w:hint="eastAsia"/>
          <w:sz w:val="24"/>
          <w:szCs w:val="24"/>
        </w:rPr>
        <w:t>で報告されたものと同等である。</w:t>
      </w:r>
    </w:p>
    <w:p w:rsidR="00B47150" w:rsidRDefault="00B47150" w:rsidP="00EF0845">
      <w:pPr>
        <w:jc w:val="center"/>
        <w:rPr>
          <w:sz w:val="24"/>
          <w:szCs w:val="24"/>
        </w:rPr>
      </w:pPr>
      <w:r w:rsidRPr="00B47150">
        <w:rPr>
          <w:noProof/>
          <w:sz w:val="24"/>
          <w:szCs w:val="24"/>
        </w:rPr>
        <w:drawing>
          <wp:inline distT="0" distB="0" distL="0" distR="0">
            <wp:extent cx="5400040" cy="2089018"/>
            <wp:effectExtent l="25400" t="0" r="10160" b="0"/>
            <wp:docPr id="13" name=" 7" descr="スクリーンショット（2014-12-02 7.04.17）.png"/>
            <wp:cNvGraphicFramePr/>
            <a:graphic xmlns:a="http://schemas.openxmlformats.org/drawingml/2006/main">
              <a:graphicData uri="http://schemas.openxmlformats.org/drawingml/2006/picture">
                <pic:pic xmlns:pic="http://schemas.openxmlformats.org/drawingml/2006/picture">
                  <pic:nvPicPr>
                    <pic:cNvPr id="0" name="図 12" descr="スクリーンショット（2014-12-02 7.04.17）.png"/>
                    <pic:cNvPicPr>
                      <a:picLocks noChangeAspect="1"/>
                    </pic:cNvPicPr>
                  </pic:nvPicPr>
                  <pic:blipFill>
                    <a:blip r:embed="rId21"/>
                    <a:stretch>
                      <a:fillRect/>
                    </a:stretch>
                  </pic:blipFill>
                  <pic:spPr>
                    <a:xfrm>
                      <a:off x="0" y="0"/>
                      <a:ext cx="5400040" cy="2089018"/>
                    </a:xfrm>
                    <a:prstGeom prst="rect">
                      <a:avLst/>
                    </a:prstGeom>
                  </pic:spPr>
                </pic:pic>
              </a:graphicData>
            </a:graphic>
          </wp:inline>
        </w:drawing>
      </w:r>
    </w:p>
    <w:p w:rsidR="00B47150" w:rsidRPr="00B37050" w:rsidRDefault="00B47150" w:rsidP="00B47150">
      <w:pPr>
        <w:jc w:val="center"/>
        <w:rPr>
          <w:sz w:val="24"/>
          <w:szCs w:val="24"/>
        </w:rPr>
      </w:pPr>
      <w:r>
        <w:rPr>
          <w:sz w:val="24"/>
          <w:szCs w:val="24"/>
        </w:rPr>
        <w:t>Fig.10</w:t>
      </w:r>
      <w:r>
        <w:rPr>
          <w:rFonts w:hint="eastAsia"/>
          <w:sz w:val="24"/>
          <w:szCs w:val="24"/>
        </w:rPr>
        <w:t xml:space="preserve"> </w:t>
      </w:r>
      <w:r>
        <w:rPr>
          <w:sz w:val="24"/>
          <w:szCs w:val="24"/>
        </w:rPr>
        <w:t>Experimental result</w:t>
      </w:r>
    </w:p>
    <w:p w:rsidR="00B677DC" w:rsidRDefault="00B37050" w:rsidP="00B677DC">
      <w:pPr>
        <w:rPr>
          <w:sz w:val="24"/>
          <w:szCs w:val="24"/>
        </w:rPr>
      </w:pPr>
      <w:r w:rsidRPr="00B37050">
        <w:rPr>
          <w:rFonts w:hint="eastAsia"/>
          <w:sz w:val="24"/>
          <w:szCs w:val="24"/>
        </w:rPr>
        <w:t>良好な直線性と反対の方向にほぼ等しい感度も良好な再現性を顕在化した、提示されている。図</w:t>
      </w:r>
      <w:r w:rsidR="00B47150">
        <w:rPr>
          <w:sz w:val="24"/>
          <w:szCs w:val="24"/>
        </w:rPr>
        <w:t>8</w:t>
      </w:r>
      <w:r w:rsidRPr="00B37050">
        <w:rPr>
          <w:rFonts w:hint="eastAsia"/>
          <w:sz w:val="24"/>
          <w:szCs w:val="24"/>
        </w:rPr>
        <w:t>に示すように、音圧測定のための実験的研究は、固定ステージと、移動ステージとの間に</w:t>
      </w:r>
      <w:r w:rsidRPr="00B37050">
        <w:rPr>
          <w:rFonts w:hint="eastAsia"/>
          <w:sz w:val="24"/>
          <w:szCs w:val="24"/>
        </w:rPr>
        <w:t>EDF</w:t>
      </w:r>
      <w:r w:rsidRPr="00B37050">
        <w:rPr>
          <w:rFonts w:hint="eastAsia"/>
          <w:sz w:val="24"/>
          <w:szCs w:val="24"/>
        </w:rPr>
        <w:t>に適用適切な予歪を用いて行った小さな出口を有する円筒状のボックスが瞬時音圧環境をシミュレートするために使用されると外部の音圧外乱の影響を弱める。箱の上部には、低ヤング率を有する丸高分子膜は、変換器として動作し、周りにクランプされている。これは、発泡体の一部が小さな無響音室を模倣</w:t>
      </w:r>
      <w:r w:rsidR="00750EEB">
        <w:rPr>
          <w:rFonts w:hint="eastAsia"/>
          <w:sz w:val="24"/>
          <w:szCs w:val="24"/>
        </w:rPr>
        <w:t>する円筒ファンデの内壁に密閉に使用される</w:t>
      </w:r>
      <w:r w:rsidRPr="00B37050">
        <w:rPr>
          <w:rFonts w:hint="eastAsia"/>
          <w:sz w:val="24"/>
          <w:szCs w:val="24"/>
        </w:rPr>
        <w:t>。ボックス内の小さな出口は、測定の精度を確保するために内部の気圧と外側の一つとの間のバランスを維持することができる。音圧の測定結果を図</w:t>
      </w:r>
      <w:r w:rsidRPr="00B37050">
        <w:rPr>
          <w:sz w:val="24"/>
          <w:szCs w:val="24"/>
        </w:rPr>
        <w:t>5</w:t>
      </w:r>
      <w:r w:rsidRPr="00B37050">
        <w:rPr>
          <w:rFonts w:hint="eastAsia"/>
          <w:sz w:val="24"/>
          <w:szCs w:val="24"/>
        </w:rPr>
        <w:t>に示す音圧が増加して、</w:t>
      </w:r>
      <w:r w:rsidRPr="00B37050">
        <w:rPr>
          <w:sz w:val="24"/>
          <w:szCs w:val="24"/>
        </w:rPr>
        <w:t>BBS</w:t>
      </w:r>
      <w:r w:rsidR="00B677DC">
        <w:rPr>
          <w:rFonts w:hint="eastAsia"/>
          <w:sz w:val="24"/>
          <w:szCs w:val="24"/>
        </w:rPr>
        <w:t>は、式でよく一致メントである低周波数にシフトされる</w:t>
      </w:r>
      <w:r w:rsidRPr="00B37050">
        <w:rPr>
          <w:rFonts w:hint="eastAsia"/>
          <w:sz w:val="24"/>
          <w:szCs w:val="24"/>
        </w:rPr>
        <w:t>。音圧は、〜</w:t>
      </w:r>
      <w:r w:rsidRPr="00B37050">
        <w:rPr>
          <w:sz w:val="24"/>
          <w:szCs w:val="24"/>
        </w:rPr>
        <w:t>20Pa</w:t>
      </w:r>
      <w:r w:rsidR="00B677DC">
        <w:rPr>
          <w:rFonts w:hint="eastAsia"/>
          <w:sz w:val="24"/>
          <w:szCs w:val="24"/>
        </w:rPr>
        <w:t>程度に増加したとき、見かけの波形歪みを見ることができた</w:t>
      </w:r>
      <w:r w:rsidRPr="00B37050">
        <w:rPr>
          <w:rFonts w:hint="eastAsia"/>
          <w:sz w:val="24"/>
          <w:szCs w:val="24"/>
        </w:rPr>
        <w:t>。知られているように、人間の耳には耐えることができ、または一般的なスピーカーは、約</w:t>
      </w:r>
      <w:r w:rsidRPr="00B37050">
        <w:rPr>
          <w:sz w:val="24"/>
          <w:szCs w:val="24"/>
        </w:rPr>
        <w:t>20 Pa</w:t>
      </w:r>
      <w:r w:rsidRPr="00B37050">
        <w:rPr>
          <w:rFonts w:hint="eastAsia"/>
          <w:sz w:val="24"/>
          <w:szCs w:val="24"/>
        </w:rPr>
        <w:t>の</w:t>
      </w:r>
      <w:r w:rsidRPr="00B37050">
        <w:rPr>
          <w:sz w:val="24"/>
          <w:szCs w:val="24"/>
        </w:rPr>
        <w:t>[13]</w:t>
      </w:r>
      <w:r w:rsidRPr="00B37050">
        <w:rPr>
          <w:rFonts w:hint="eastAsia"/>
          <w:sz w:val="24"/>
          <w:szCs w:val="24"/>
        </w:rPr>
        <w:t>の最大音圧を生成</w:t>
      </w:r>
      <w:r w:rsidR="00B677DC" w:rsidRPr="00B37050">
        <w:rPr>
          <w:rFonts w:hint="eastAsia"/>
          <w:sz w:val="24"/>
          <w:szCs w:val="24"/>
        </w:rPr>
        <w:t>することができる。</w:t>
      </w:r>
    </w:p>
    <w:p w:rsidR="00B677DC" w:rsidRDefault="00B677DC" w:rsidP="00B677DC">
      <w:pPr>
        <w:jc w:val="center"/>
        <w:rPr>
          <w:sz w:val="24"/>
          <w:szCs w:val="24"/>
        </w:rPr>
      </w:pPr>
      <w:r w:rsidRPr="00B677DC">
        <w:rPr>
          <w:noProof/>
          <w:sz w:val="24"/>
          <w:szCs w:val="24"/>
        </w:rPr>
        <w:drawing>
          <wp:inline distT="0" distB="0" distL="0" distR="0">
            <wp:extent cx="4112139" cy="2976857"/>
            <wp:effectExtent l="25400" t="0" r="2661" b="0"/>
            <wp:docPr id="15" name=" 8" descr="スクリーンショット（2014-12-02 7.06.01）.png"/>
            <wp:cNvGraphicFramePr/>
            <a:graphic xmlns:a="http://schemas.openxmlformats.org/drawingml/2006/main">
              <a:graphicData uri="http://schemas.openxmlformats.org/drawingml/2006/picture">
                <pic:pic xmlns:pic="http://schemas.openxmlformats.org/drawingml/2006/picture">
                  <pic:nvPicPr>
                    <pic:cNvPr id="0" name="図 9" descr="スクリーンショット（2014-12-02 7.06.01）.png"/>
                    <pic:cNvPicPr>
                      <a:picLocks noChangeAspect="1"/>
                    </pic:cNvPicPr>
                  </pic:nvPicPr>
                  <pic:blipFill>
                    <a:blip r:embed="rId22"/>
                    <a:stretch>
                      <a:fillRect/>
                    </a:stretch>
                  </pic:blipFill>
                  <pic:spPr>
                    <a:xfrm>
                      <a:off x="0" y="0"/>
                      <a:ext cx="4108934" cy="2974537"/>
                    </a:xfrm>
                    <a:prstGeom prst="rect">
                      <a:avLst/>
                    </a:prstGeom>
                  </pic:spPr>
                </pic:pic>
              </a:graphicData>
            </a:graphic>
          </wp:inline>
        </w:drawing>
      </w:r>
    </w:p>
    <w:p w:rsidR="00B677DC" w:rsidRDefault="00B677DC" w:rsidP="00B677DC">
      <w:pPr>
        <w:jc w:val="center"/>
        <w:rPr>
          <w:sz w:val="24"/>
          <w:szCs w:val="24"/>
        </w:rPr>
      </w:pPr>
      <w:r>
        <w:rPr>
          <w:sz w:val="24"/>
          <w:szCs w:val="24"/>
        </w:rPr>
        <w:t>Fig.11</w:t>
      </w:r>
      <w:r>
        <w:rPr>
          <w:rFonts w:hint="eastAsia"/>
          <w:sz w:val="24"/>
          <w:szCs w:val="24"/>
        </w:rPr>
        <w:t xml:space="preserve"> </w:t>
      </w:r>
      <w:r>
        <w:rPr>
          <w:sz w:val="24"/>
          <w:szCs w:val="24"/>
        </w:rPr>
        <w:t>Experimental result</w:t>
      </w:r>
    </w:p>
    <w:p w:rsidR="00B37050" w:rsidRPr="00B37050" w:rsidRDefault="00B37050" w:rsidP="00B47150">
      <w:pPr>
        <w:rPr>
          <w:sz w:val="24"/>
          <w:szCs w:val="24"/>
        </w:rPr>
      </w:pPr>
      <w:r w:rsidRPr="00B37050">
        <w:rPr>
          <w:rFonts w:hint="eastAsia"/>
          <w:sz w:val="24"/>
          <w:szCs w:val="24"/>
        </w:rPr>
        <w:t>することができる。スピーカーが過負荷で動作するときこのため、音が歪むようになった。音圧が大きい場合一方、センサヘッドとスピーカーは明らかに振動する。これは、スペクトルの歪みにつながる。したがって、音圧の範囲が大幅に我々のスピーカーによって制限される。</w:t>
      </w:r>
    </w:p>
    <w:p w:rsidR="00B37050" w:rsidRPr="00B37050" w:rsidRDefault="00B37050" w:rsidP="00B37050">
      <w:pPr>
        <w:rPr>
          <w:sz w:val="24"/>
          <w:szCs w:val="24"/>
        </w:rPr>
      </w:pPr>
      <w:r w:rsidRPr="00B37050">
        <w:rPr>
          <w:rFonts w:hint="eastAsia"/>
          <w:sz w:val="24"/>
          <w:szCs w:val="24"/>
        </w:rPr>
        <w:t>音圧に対する測定された周波数応答を示し、図</w:t>
      </w:r>
      <w:r w:rsidR="00B677DC">
        <w:rPr>
          <w:sz w:val="24"/>
          <w:szCs w:val="24"/>
        </w:rPr>
        <w:t>12</w:t>
      </w:r>
      <w:r w:rsidRPr="00B37050">
        <w:rPr>
          <w:rFonts w:hint="eastAsia"/>
          <w:sz w:val="24"/>
          <w:szCs w:val="24"/>
        </w:rPr>
        <w:t>に示されており、その感度</w:t>
      </w:r>
      <w:r w:rsidRPr="00B37050">
        <w:rPr>
          <w:rFonts w:hint="eastAsia"/>
          <w:sz w:val="24"/>
          <w:szCs w:val="24"/>
        </w:rPr>
        <w:t>-147.2</w:t>
      </w:r>
      <w:r w:rsidR="00B677DC">
        <w:rPr>
          <w:rFonts w:hint="eastAsia"/>
          <w:sz w:val="24"/>
          <w:szCs w:val="24"/>
        </w:rPr>
        <w:t>Hz</w:t>
      </w:r>
      <w:r w:rsidRPr="00B37050">
        <w:rPr>
          <w:rFonts w:hint="eastAsia"/>
          <w:sz w:val="24"/>
          <w:szCs w:val="24"/>
        </w:rPr>
        <w:t>/ Pa</w:t>
      </w:r>
      <w:r w:rsidR="00B677DC">
        <w:rPr>
          <w:rFonts w:hint="eastAsia"/>
          <w:sz w:val="24"/>
          <w:szCs w:val="24"/>
        </w:rPr>
        <w:t>となった．</w:t>
      </w:r>
      <w:r w:rsidRPr="00B37050">
        <w:rPr>
          <w:rFonts w:hint="eastAsia"/>
          <w:sz w:val="24"/>
          <w:szCs w:val="24"/>
        </w:rPr>
        <w:t>我々の実験で使用され、提案されたセンサは、より広い音圧範囲で使用される可能性がある。データセットは、比較的良好な直線性を示している。</w:t>
      </w:r>
    </w:p>
    <w:p w:rsidR="00B677DC" w:rsidRDefault="00B677DC" w:rsidP="000E5D07">
      <w:pPr>
        <w:jc w:val="center"/>
        <w:rPr>
          <w:sz w:val="24"/>
          <w:szCs w:val="24"/>
        </w:rPr>
      </w:pPr>
      <w:r w:rsidRPr="00B677DC">
        <w:rPr>
          <w:noProof/>
          <w:sz w:val="24"/>
          <w:szCs w:val="24"/>
        </w:rPr>
        <w:drawing>
          <wp:inline distT="0" distB="0" distL="0" distR="0">
            <wp:extent cx="3712089" cy="2564609"/>
            <wp:effectExtent l="25400" t="0" r="0" b="0"/>
            <wp:docPr id="17" name=" 9" descr="スクリーンショット（2014-12-02 7.07.28）.png"/>
            <wp:cNvGraphicFramePr/>
            <a:graphic xmlns:a="http://schemas.openxmlformats.org/drawingml/2006/main">
              <a:graphicData uri="http://schemas.openxmlformats.org/drawingml/2006/picture">
                <pic:pic xmlns:pic="http://schemas.openxmlformats.org/drawingml/2006/picture">
                  <pic:nvPicPr>
                    <pic:cNvPr id="0" name="図 11" descr="スクリーンショット（2014-12-02 7.07.28）.png"/>
                    <pic:cNvPicPr>
                      <a:picLocks noChangeAspect="1"/>
                    </pic:cNvPicPr>
                  </pic:nvPicPr>
                  <pic:blipFill>
                    <a:blip r:embed="rId23"/>
                    <a:stretch>
                      <a:fillRect/>
                    </a:stretch>
                  </pic:blipFill>
                  <pic:spPr>
                    <a:xfrm>
                      <a:off x="0" y="0"/>
                      <a:ext cx="3715807" cy="2567178"/>
                    </a:xfrm>
                    <a:prstGeom prst="rect">
                      <a:avLst/>
                    </a:prstGeom>
                  </pic:spPr>
                </pic:pic>
              </a:graphicData>
            </a:graphic>
          </wp:inline>
        </w:drawing>
      </w:r>
    </w:p>
    <w:p w:rsidR="00B677DC" w:rsidRDefault="00B677DC" w:rsidP="00B677DC">
      <w:pPr>
        <w:jc w:val="center"/>
        <w:rPr>
          <w:sz w:val="24"/>
          <w:szCs w:val="24"/>
        </w:rPr>
      </w:pPr>
      <w:r>
        <w:rPr>
          <w:sz w:val="24"/>
          <w:szCs w:val="24"/>
        </w:rPr>
        <w:t>Fig.12</w:t>
      </w:r>
      <w:r>
        <w:rPr>
          <w:rFonts w:hint="eastAsia"/>
          <w:sz w:val="24"/>
          <w:szCs w:val="24"/>
        </w:rPr>
        <w:t xml:space="preserve"> </w:t>
      </w:r>
      <w:r>
        <w:rPr>
          <w:sz w:val="24"/>
          <w:szCs w:val="24"/>
        </w:rPr>
        <w:t>Experimental result</w:t>
      </w:r>
    </w:p>
    <w:p w:rsidR="00E412D1" w:rsidRPr="00B37050" w:rsidRDefault="00B37050" w:rsidP="00B37050">
      <w:pPr>
        <w:rPr>
          <w:sz w:val="24"/>
          <w:szCs w:val="24"/>
        </w:rPr>
      </w:pPr>
      <w:r w:rsidRPr="00B37050">
        <w:rPr>
          <w:rFonts w:hint="eastAsia"/>
          <w:sz w:val="24"/>
          <w:szCs w:val="24"/>
        </w:rPr>
        <w:t>提案されたセンサ</w:t>
      </w:r>
      <w:r w:rsidR="00B677DC">
        <w:rPr>
          <w:rFonts w:hint="eastAsia"/>
          <w:sz w:val="24"/>
          <w:szCs w:val="24"/>
        </w:rPr>
        <w:t>ーの安定性を試験するために、実験結果は、いくつかの時間にわたり</w:t>
      </w:r>
      <w:r w:rsidRPr="00B37050">
        <w:rPr>
          <w:rFonts w:hint="eastAsia"/>
          <w:sz w:val="24"/>
          <w:szCs w:val="24"/>
        </w:rPr>
        <w:t>記録した。図</w:t>
      </w:r>
      <w:r w:rsidRPr="00B37050">
        <w:rPr>
          <w:rFonts w:hint="eastAsia"/>
          <w:sz w:val="24"/>
          <w:szCs w:val="24"/>
        </w:rPr>
        <w:t>7</w:t>
      </w:r>
      <w:r w:rsidRPr="00B37050">
        <w:rPr>
          <w:rFonts w:hint="eastAsia"/>
          <w:sz w:val="24"/>
          <w:szCs w:val="24"/>
        </w:rPr>
        <w:t>は、周波数安定度は</w:t>
      </w:r>
      <w:r w:rsidRPr="00B37050">
        <w:rPr>
          <w:rFonts w:hint="eastAsia"/>
          <w:sz w:val="24"/>
          <w:szCs w:val="24"/>
        </w:rPr>
        <w:t>30</w:t>
      </w:r>
      <w:r w:rsidRPr="00B37050">
        <w:rPr>
          <w:rFonts w:hint="eastAsia"/>
          <w:sz w:val="24"/>
          <w:szCs w:val="24"/>
        </w:rPr>
        <w:t>分以上の周りの</w:t>
      </w:r>
      <w:r w:rsidRPr="00B37050">
        <w:rPr>
          <w:rFonts w:hint="eastAsia"/>
          <w:sz w:val="24"/>
          <w:szCs w:val="24"/>
        </w:rPr>
        <w:t>5938.01 MHz</w:t>
      </w:r>
      <w:r w:rsidRPr="00B37050">
        <w:rPr>
          <w:rFonts w:hint="eastAsia"/>
          <w:sz w:val="24"/>
          <w:szCs w:val="24"/>
        </w:rPr>
        <w:t>であったことを示している。変動は周りにいた</w:t>
      </w:r>
      <w:r w:rsidRPr="00B37050">
        <w:rPr>
          <w:rFonts w:hint="eastAsia"/>
          <w:sz w:val="24"/>
          <w:szCs w:val="24"/>
        </w:rPr>
        <w:t>0.18 kHz</w:t>
      </w:r>
      <w:r w:rsidRPr="00B37050">
        <w:rPr>
          <w:rFonts w:hint="eastAsia"/>
          <w:sz w:val="24"/>
          <w:szCs w:val="24"/>
        </w:rPr>
        <w:t>の、±。その温度を考慮すると、ファイバに同様の影響を有し、センサは、温度センサとみなすことができる。熱光学</w:t>
      </w:r>
      <w:proofErr w:type="spellStart"/>
      <w:r w:rsidRPr="00B37050">
        <w:rPr>
          <w:rFonts w:hint="eastAsia"/>
          <w:sz w:val="24"/>
          <w:szCs w:val="24"/>
        </w:rPr>
        <w:t>coeficient</w:t>
      </w:r>
      <w:proofErr w:type="spellEnd"/>
      <w:r w:rsidRPr="00B37050">
        <w:rPr>
          <w:rFonts w:hint="eastAsia"/>
          <w:sz w:val="24"/>
          <w:szCs w:val="24"/>
        </w:rPr>
        <w:t>シリカファイバ（</w:t>
      </w:r>
      <w:r w:rsidRPr="00B37050">
        <w:rPr>
          <w:rFonts w:hint="eastAsia"/>
          <w:sz w:val="24"/>
          <w:szCs w:val="24"/>
        </w:rPr>
        <w:t>14</w:t>
      </w:r>
      <w:r w:rsidRPr="00B37050">
        <w:rPr>
          <w:rFonts w:hint="eastAsia"/>
          <w:sz w:val="24"/>
          <w:szCs w:val="24"/>
        </w:rPr>
        <w:t>）の熱膨張係数を比較することによって、変動は約±</w:t>
      </w:r>
      <w:r w:rsidRPr="00B37050">
        <w:rPr>
          <w:rFonts w:hint="eastAsia"/>
          <w:sz w:val="24"/>
          <w:szCs w:val="24"/>
        </w:rPr>
        <w:t>0.003K</w:t>
      </w:r>
      <w:r w:rsidRPr="00B37050">
        <w:rPr>
          <w:rFonts w:hint="eastAsia"/>
          <w:sz w:val="24"/>
          <w:szCs w:val="24"/>
        </w:rPr>
        <w:t>相対的に非常に安定しているのである。センサでは、</w:t>
      </w:r>
      <w:r w:rsidRPr="00B37050">
        <w:rPr>
          <w:rFonts w:hint="eastAsia"/>
          <w:sz w:val="24"/>
          <w:szCs w:val="24"/>
        </w:rPr>
        <w:t>BSS</w:t>
      </w:r>
      <w:r w:rsidRPr="00B37050">
        <w:rPr>
          <w:rFonts w:hint="eastAsia"/>
          <w:sz w:val="24"/>
          <w:szCs w:val="24"/>
        </w:rPr>
        <w:t>は、モードホッピング及び偏波ホールバーニングの影響を低減するために</w:t>
      </w:r>
      <w:r w:rsidRPr="00B37050">
        <w:rPr>
          <w:rFonts w:hint="eastAsia"/>
          <w:sz w:val="24"/>
          <w:szCs w:val="24"/>
        </w:rPr>
        <w:t>CNT</w:t>
      </w:r>
      <w:r>
        <w:rPr>
          <w:rFonts w:hint="eastAsia"/>
          <w:sz w:val="24"/>
          <w:szCs w:val="24"/>
        </w:rPr>
        <w:t>の使用</w:t>
      </w:r>
      <w:r w:rsidRPr="00B37050">
        <w:rPr>
          <w:rFonts w:hint="eastAsia"/>
          <w:sz w:val="24"/>
          <w:szCs w:val="24"/>
        </w:rPr>
        <w:t>のために安定している。</w:t>
      </w:r>
    </w:p>
    <w:p w:rsidR="00FD6380" w:rsidRPr="00FD6380" w:rsidRDefault="001D7E84" w:rsidP="00FD6380">
      <w:pPr>
        <w:rPr>
          <w:b/>
          <w:sz w:val="24"/>
          <w:szCs w:val="24"/>
        </w:rPr>
      </w:pPr>
      <w:r>
        <w:rPr>
          <w:rFonts w:hint="eastAsia"/>
          <w:b/>
          <w:sz w:val="24"/>
          <w:szCs w:val="24"/>
        </w:rPr>
        <w:t>4.3</w:t>
      </w:r>
      <w:r w:rsidR="00FD6380">
        <w:rPr>
          <w:rFonts w:hint="eastAsia"/>
          <w:b/>
          <w:sz w:val="24"/>
          <w:szCs w:val="24"/>
        </w:rPr>
        <w:t xml:space="preserve"> </w:t>
      </w:r>
      <w:r w:rsidR="00FD6380">
        <w:rPr>
          <w:rFonts w:hint="eastAsia"/>
          <w:b/>
          <w:sz w:val="24"/>
          <w:szCs w:val="24"/>
        </w:rPr>
        <w:t>まとめ</w:t>
      </w:r>
    </w:p>
    <w:p w:rsidR="009A5AF6" w:rsidRDefault="009A5AF6" w:rsidP="00F265C2">
      <w:pPr>
        <w:jc w:val="left"/>
        <w:rPr>
          <w:rFonts w:ascii="Helvetica" w:hAnsi="Helvetica" w:cs="Helvetica"/>
          <w:bCs/>
          <w:color w:val="000000"/>
          <w:sz w:val="24"/>
        </w:rPr>
      </w:pPr>
      <w:r>
        <w:rPr>
          <w:rFonts w:ascii="Helvetica" w:hAnsi="Helvetica" w:cs="Helvetica"/>
          <w:bCs/>
          <w:color w:val="000000"/>
          <w:sz w:val="24"/>
        </w:rPr>
        <w:t xml:space="preserve"> </w:t>
      </w:r>
      <w:r w:rsidR="00B677DC">
        <w:rPr>
          <w:rFonts w:ascii="Helvetica" w:hAnsi="Helvetica" w:cs="Helvetica" w:hint="eastAsia"/>
          <w:bCs/>
          <w:color w:val="000000"/>
          <w:sz w:val="24"/>
        </w:rPr>
        <w:t>著者ら</w:t>
      </w:r>
      <w:r w:rsidRPr="009A5AF6">
        <w:rPr>
          <w:rFonts w:ascii="Helvetica" w:hAnsi="Helvetica" w:cs="Helvetica" w:hint="eastAsia"/>
          <w:bCs/>
          <w:color w:val="000000"/>
          <w:sz w:val="24"/>
        </w:rPr>
        <w:t>は、</w:t>
      </w:r>
      <w:r w:rsidRPr="009A5AF6">
        <w:rPr>
          <w:rFonts w:ascii="Helvetica" w:hAnsi="Helvetica" w:cs="Helvetica" w:hint="eastAsia"/>
          <w:bCs/>
          <w:color w:val="000000"/>
          <w:sz w:val="24"/>
        </w:rPr>
        <w:t>DBR</w:t>
      </w:r>
      <w:r w:rsidRPr="009A5AF6">
        <w:rPr>
          <w:rFonts w:ascii="Helvetica" w:hAnsi="Helvetica" w:cs="Helvetica" w:hint="eastAsia"/>
          <w:bCs/>
          <w:color w:val="000000"/>
          <w:sz w:val="24"/>
        </w:rPr>
        <w:t>レーザのキャビティ内に</w:t>
      </w:r>
      <w:r w:rsidRPr="009A5AF6">
        <w:rPr>
          <w:rFonts w:ascii="Helvetica" w:hAnsi="Helvetica" w:cs="Helvetica" w:hint="eastAsia"/>
          <w:bCs/>
          <w:color w:val="000000"/>
          <w:sz w:val="24"/>
        </w:rPr>
        <w:t>CNT</w:t>
      </w:r>
      <w:r w:rsidRPr="009A5AF6">
        <w:rPr>
          <w:rFonts w:ascii="Helvetica" w:hAnsi="Helvetica" w:cs="Helvetica" w:hint="eastAsia"/>
          <w:bCs/>
          <w:color w:val="000000"/>
          <w:sz w:val="24"/>
        </w:rPr>
        <w:t>を用いた受動モードロックに基づくマルチ縦モードファイバレーザ音響圧力センサを示した。このアプローチは、音圧を検出する別の方法を提供し、それは、</w:t>
      </w:r>
      <w:r w:rsidRPr="009A5AF6">
        <w:rPr>
          <w:rFonts w:ascii="Helvetica" w:hAnsi="Helvetica" w:cs="Helvetica" w:hint="eastAsia"/>
          <w:bCs/>
          <w:color w:val="000000"/>
          <w:sz w:val="24"/>
        </w:rPr>
        <w:t>ESA</w:t>
      </w:r>
      <w:r w:rsidRPr="009A5AF6">
        <w:rPr>
          <w:rFonts w:ascii="Helvetica" w:hAnsi="Helvetica" w:cs="Helvetica" w:hint="eastAsia"/>
          <w:bCs/>
          <w:color w:val="000000"/>
          <w:sz w:val="24"/>
        </w:rPr>
        <w:t>を使用してビート周波数を測定することによって、従来の干渉方式より良好な安定性、低コスト、簡単な周波数領域の復調の利点を示す。レーザキャビティが数メートルの長さであるため、提案センサの寸法は、一つの可能な欠点があってもよい。センサの感度および性能は、センサ素子の設計を最適化することによって改善することができる。繊維は単に本実験で使用される高分子膜のような低体積弾性率の材料でコーティングされる場合、繊維の歪みが大幅に変更される。プラスチック光ファイバ心線は、圧力感度</w:t>
      </w:r>
      <w:r w:rsidRPr="009A5AF6">
        <w:rPr>
          <w:rFonts w:ascii="Helvetica" w:hAnsi="Helvetica" w:cs="Helvetica" w:hint="eastAsia"/>
          <w:bCs/>
          <w:color w:val="000000"/>
          <w:sz w:val="24"/>
        </w:rPr>
        <w:t>[15]</w:t>
      </w:r>
      <w:r w:rsidRPr="009A5AF6">
        <w:rPr>
          <w:rFonts w:ascii="Helvetica" w:hAnsi="Helvetica" w:cs="Helvetica" w:hint="eastAsia"/>
          <w:bCs/>
          <w:color w:val="000000"/>
          <w:sz w:val="24"/>
        </w:rPr>
        <w:t>における強度の増加の順序を示すので、</w:t>
      </w:r>
    </w:p>
    <w:p w:rsidR="00EF0845" w:rsidRDefault="00EF0845" w:rsidP="00F265C2">
      <w:pPr>
        <w:jc w:val="left"/>
        <w:rPr>
          <w:rFonts w:ascii="Helvetica" w:hAnsi="Helvetica" w:cs="Helvetica"/>
          <w:bCs/>
          <w:color w:val="000000"/>
          <w:sz w:val="24"/>
        </w:rPr>
      </w:pPr>
    </w:p>
    <w:p w:rsidR="00F265C2" w:rsidRDefault="00F265C2" w:rsidP="00F265C2">
      <w:pPr>
        <w:jc w:val="left"/>
        <w:rPr>
          <w:rFonts w:ascii="Helvetica" w:hAnsi="Helvetica" w:cs="Helvetica"/>
          <w:bCs/>
          <w:color w:val="000000"/>
          <w:sz w:val="24"/>
        </w:rPr>
      </w:pPr>
    </w:p>
    <w:p w:rsidR="00DC217F" w:rsidRDefault="00587CB2" w:rsidP="00DC217F">
      <w:pPr>
        <w:rPr>
          <w:b/>
          <w:sz w:val="24"/>
          <w:szCs w:val="24"/>
        </w:rPr>
      </w:pPr>
      <w:r>
        <w:rPr>
          <w:rFonts w:hint="eastAsia"/>
          <w:b/>
          <w:sz w:val="24"/>
          <w:szCs w:val="24"/>
        </w:rPr>
        <w:t>4</w:t>
      </w:r>
      <w:r w:rsidR="00E41F4C">
        <w:rPr>
          <w:rFonts w:hint="eastAsia"/>
          <w:b/>
          <w:sz w:val="24"/>
          <w:szCs w:val="24"/>
        </w:rPr>
        <w:t xml:space="preserve">.3 </w:t>
      </w:r>
      <w:r w:rsidR="00E41F4C">
        <w:rPr>
          <w:rFonts w:hint="eastAsia"/>
          <w:b/>
          <w:sz w:val="24"/>
          <w:szCs w:val="24"/>
        </w:rPr>
        <w:t>まとめ</w:t>
      </w:r>
    </w:p>
    <w:p w:rsidR="00F265C2" w:rsidRPr="001E375F" w:rsidRDefault="00DC217F" w:rsidP="001E375F">
      <w:pPr>
        <w:rPr>
          <w:b/>
          <w:sz w:val="24"/>
          <w:szCs w:val="24"/>
        </w:rPr>
      </w:pPr>
      <w:r>
        <w:rPr>
          <w:rFonts w:hint="eastAsia"/>
          <w:b/>
          <w:sz w:val="24"/>
          <w:szCs w:val="24"/>
        </w:rPr>
        <w:t xml:space="preserve">　</w:t>
      </w:r>
      <w:r>
        <w:rPr>
          <w:rFonts w:ascii="Helvetica" w:hAnsi="Helvetica" w:cs="Helvetica" w:hint="eastAsia"/>
          <w:bCs/>
          <w:color w:val="000000"/>
          <w:sz w:val="24"/>
        </w:rPr>
        <w:t>本論文では</w:t>
      </w:r>
      <w:r w:rsidR="0065510A">
        <w:rPr>
          <w:rFonts w:ascii="Helvetica" w:hAnsi="Helvetica" w:cs="Helvetica" w:hint="eastAsia"/>
          <w:bCs/>
          <w:color w:val="000000"/>
          <w:sz w:val="24"/>
        </w:rPr>
        <w:t>、</w:t>
      </w:r>
      <w:r w:rsidRPr="0065510A">
        <w:rPr>
          <w:rFonts w:ascii="Helvetica" w:hAnsi="Helvetica" w:cs="Helvetica" w:hint="eastAsia"/>
          <w:bCs/>
          <w:color w:val="000000"/>
          <w:sz w:val="24"/>
        </w:rPr>
        <w:t>ポリマー</w:t>
      </w:r>
      <w:r w:rsidRPr="0065510A">
        <w:rPr>
          <w:rFonts w:ascii="Helvetica" w:hAnsi="Helvetica" w:cs="Helvetica" w:hint="eastAsia"/>
          <w:bCs/>
          <w:color w:val="000000"/>
          <w:sz w:val="24"/>
        </w:rPr>
        <w:t>MRR</w:t>
      </w:r>
      <w:r w:rsidRPr="0065510A">
        <w:rPr>
          <w:rFonts w:ascii="Helvetica" w:hAnsi="Helvetica" w:cs="Helvetica" w:hint="eastAsia"/>
          <w:bCs/>
          <w:color w:val="000000"/>
          <w:sz w:val="24"/>
        </w:rPr>
        <w:t>超音波センサを</w:t>
      </w:r>
      <w:r>
        <w:rPr>
          <w:rFonts w:ascii="Helvetica" w:hAnsi="Helvetica" w:cs="Helvetica" w:hint="eastAsia"/>
          <w:bCs/>
          <w:color w:val="000000"/>
          <w:sz w:val="24"/>
        </w:rPr>
        <w:t>使用した</w:t>
      </w:r>
      <w:r w:rsidR="0065510A">
        <w:rPr>
          <w:rFonts w:ascii="Helvetica" w:hAnsi="Helvetica" w:cs="Helvetica" w:hint="eastAsia"/>
          <w:bCs/>
          <w:color w:val="000000"/>
          <w:sz w:val="24"/>
        </w:rPr>
        <w:t>光音響</w:t>
      </w:r>
      <w:r w:rsidR="0065510A" w:rsidRPr="0065510A">
        <w:rPr>
          <w:rFonts w:ascii="Helvetica" w:hAnsi="Helvetica" w:cs="Helvetica" w:hint="eastAsia"/>
          <w:bCs/>
          <w:color w:val="000000"/>
          <w:sz w:val="24"/>
        </w:rPr>
        <w:t>内視鏡プローブを開発し、光学解像度</w:t>
      </w:r>
      <w:r>
        <w:rPr>
          <w:rFonts w:ascii="Helvetica" w:hAnsi="Helvetica" w:cs="Helvetica" w:hint="eastAsia"/>
          <w:bCs/>
          <w:color w:val="000000"/>
          <w:sz w:val="24"/>
        </w:rPr>
        <w:t xml:space="preserve">3D </w:t>
      </w:r>
      <w:r>
        <w:rPr>
          <w:rFonts w:ascii="Helvetica" w:hAnsi="Helvetica" w:cs="Helvetica" w:hint="eastAsia"/>
          <w:bCs/>
          <w:color w:val="000000"/>
          <w:sz w:val="24"/>
        </w:rPr>
        <w:t>光音響内視鏡</w:t>
      </w:r>
      <w:r w:rsidR="0065510A" w:rsidRPr="0065510A">
        <w:rPr>
          <w:rFonts w:ascii="Helvetica" w:hAnsi="Helvetica" w:cs="Helvetica" w:hint="eastAsia"/>
          <w:bCs/>
          <w:color w:val="000000"/>
          <w:sz w:val="24"/>
        </w:rPr>
        <w:t>画像化</w:t>
      </w:r>
      <w:r>
        <w:rPr>
          <w:rFonts w:ascii="Helvetica" w:hAnsi="Helvetica" w:cs="Helvetica" w:hint="eastAsia"/>
          <w:bCs/>
          <w:color w:val="000000"/>
          <w:sz w:val="24"/>
        </w:rPr>
        <w:t>の</w:t>
      </w:r>
      <w:r w:rsidR="0065510A" w:rsidRPr="0065510A">
        <w:rPr>
          <w:rFonts w:ascii="Helvetica" w:hAnsi="Helvetica" w:cs="Helvetica" w:hint="eastAsia"/>
          <w:bCs/>
          <w:color w:val="000000"/>
          <w:sz w:val="24"/>
        </w:rPr>
        <w:t>実現可能性を実証した。全光学設計は、その音響感度を損なうことなく、小型</w:t>
      </w:r>
      <w:r>
        <w:rPr>
          <w:rFonts w:ascii="Helvetica" w:hAnsi="Helvetica" w:cs="Helvetica" w:hint="eastAsia"/>
          <w:bCs/>
          <w:color w:val="000000"/>
          <w:sz w:val="24"/>
        </w:rPr>
        <w:t>光音響</w:t>
      </w:r>
      <w:r w:rsidR="0065510A">
        <w:rPr>
          <w:rFonts w:ascii="Helvetica" w:hAnsi="Helvetica" w:cs="Helvetica" w:hint="eastAsia"/>
          <w:bCs/>
          <w:color w:val="000000"/>
          <w:sz w:val="24"/>
        </w:rPr>
        <w:t>プローブを実現するための潜在的な方法を示している。光音響顕微鏡を多様なエンドスコープへ追加すること</w:t>
      </w:r>
      <w:r w:rsidR="0065510A" w:rsidRPr="0065510A">
        <w:rPr>
          <w:rFonts w:ascii="Helvetica" w:hAnsi="Helvetica" w:cs="Helvetica" w:hint="eastAsia"/>
          <w:bCs/>
          <w:color w:val="000000"/>
          <w:sz w:val="24"/>
        </w:rPr>
        <w:t>は、</w:t>
      </w:r>
      <w:r w:rsidR="0065510A">
        <w:rPr>
          <w:rFonts w:ascii="Helvetica" w:hAnsi="Helvetica" w:cs="Helvetica" w:hint="eastAsia"/>
          <w:bCs/>
          <w:color w:val="000000"/>
          <w:sz w:val="24"/>
        </w:rPr>
        <w:t>様々な診断能力（例えば，胃腸の病態，前立腺癌，および冠動脈疾患）に解剖学的および機能的コントラストを提供するための臨床応用や研究において</w:t>
      </w:r>
      <w:r w:rsidR="0065510A" w:rsidRPr="0065510A">
        <w:rPr>
          <w:rFonts w:ascii="Helvetica" w:hAnsi="Helvetica" w:cs="Helvetica" w:hint="eastAsia"/>
          <w:bCs/>
          <w:color w:val="000000"/>
          <w:sz w:val="24"/>
        </w:rPr>
        <w:t>非常に</w:t>
      </w:r>
      <w:r w:rsidR="0065510A">
        <w:rPr>
          <w:rFonts w:ascii="Helvetica" w:hAnsi="Helvetica" w:cs="Helvetica" w:hint="eastAsia"/>
          <w:bCs/>
          <w:color w:val="000000"/>
          <w:sz w:val="24"/>
        </w:rPr>
        <w:t>望まれている．</w:t>
      </w:r>
      <w:r w:rsidR="0065510A" w:rsidRPr="0065510A">
        <w:rPr>
          <w:rFonts w:ascii="Helvetica" w:hAnsi="Helvetica" w:cs="Helvetica" w:hint="eastAsia"/>
          <w:bCs/>
          <w:color w:val="000000"/>
          <w:sz w:val="24"/>
        </w:rPr>
        <w:t>私たち</w:t>
      </w:r>
      <w:r w:rsidR="0065510A">
        <w:rPr>
          <w:rFonts w:ascii="Helvetica" w:hAnsi="Helvetica" w:cs="Helvetica" w:hint="eastAsia"/>
          <w:bCs/>
          <w:color w:val="000000"/>
          <w:sz w:val="24"/>
        </w:rPr>
        <w:t>の設計</w:t>
      </w:r>
      <w:r w:rsidR="0065510A" w:rsidRPr="0065510A">
        <w:rPr>
          <w:rFonts w:ascii="Helvetica" w:hAnsi="Helvetica" w:cs="Helvetica" w:hint="eastAsia"/>
          <w:bCs/>
          <w:color w:val="000000"/>
          <w:sz w:val="24"/>
        </w:rPr>
        <w:t>は、内視鏡</w:t>
      </w:r>
      <w:r w:rsidR="0065510A">
        <w:rPr>
          <w:rFonts w:ascii="Helvetica" w:hAnsi="Helvetica" w:cs="Helvetica"/>
          <w:bCs/>
          <w:color w:val="000000"/>
          <w:sz w:val="24"/>
        </w:rPr>
        <w:t>OC</w:t>
      </w:r>
      <w:r w:rsidR="0065510A">
        <w:rPr>
          <w:rFonts w:ascii="Helvetica" w:hAnsi="Helvetica" w:cs="Helvetica" w:hint="eastAsia"/>
          <w:bCs/>
          <w:color w:val="000000"/>
          <w:sz w:val="24"/>
        </w:rPr>
        <w:t>T`</w:t>
      </w:r>
      <w:r w:rsidR="0065510A">
        <w:rPr>
          <w:rFonts w:ascii="Helvetica" w:hAnsi="Helvetica" w:cs="Helvetica" w:hint="eastAsia"/>
          <w:bCs/>
          <w:color w:val="000000"/>
          <w:sz w:val="24"/>
        </w:rPr>
        <w:t>や他</w:t>
      </w:r>
      <w:r w:rsidR="0065510A" w:rsidRPr="0065510A">
        <w:rPr>
          <w:rFonts w:ascii="Helvetica" w:hAnsi="Helvetica" w:cs="Helvetica" w:hint="eastAsia"/>
          <w:bCs/>
          <w:color w:val="000000"/>
          <w:sz w:val="24"/>
        </w:rPr>
        <w:t>の光学イメージング</w:t>
      </w:r>
      <w:r w:rsidR="0065510A">
        <w:rPr>
          <w:rFonts w:ascii="Helvetica" w:hAnsi="Helvetica" w:cs="Helvetica" w:hint="eastAsia"/>
          <w:bCs/>
          <w:color w:val="000000"/>
          <w:sz w:val="24"/>
        </w:rPr>
        <w:t>様式</w:t>
      </w:r>
      <w:r>
        <w:rPr>
          <w:rFonts w:ascii="Helvetica" w:hAnsi="Helvetica" w:cs="Helvetica" w:hint="eastAsia"/>
          <w:bCs/>
          <w:color w:val="000000"/>
          <w:sz w:val="24"/>
        </w:rPr>
        <w:t>の組み合わせにより、ロバストで多様なプラットフォームの可能性を提供している</w:t>
      </w:r>
      <w:r w:rsidR="0065510A" w:rsidRPr="0065510A">
        <w:rPr>
          <w:rFonts w:ascii="Helvetica" w:hAnsi="Helvetica" w:cs="Helvetica" w:hint="eastAsia"/>
          <w:bCs/>
          <w:color w:val="000000"/>
          <w:sz w:val="24"/>
        </w:rPr>
        <w:t>。</w:t>
      </w:r>
    </w:p>
    <w:p w:rsidR="00D1086F" w:rsidRPr="00D1086F" w:rsidRDefault="00D1086F" w:rsidP="00D1086F">
      <w:pPr>
        <w:adjustRightInd w:val="0"/>
        <w:snapToGrid w:val="0"/>
        <w:rPr>
          <w:rFonts w:ascii="Times New Roman" w:hAnsi="Times New Roman"/>
          <w:sz w:val="24"/>
        </w:rPr>
      </w:pPr>
      <w:r w:rsidRPr="00D1086F">
        <w:rPr>
          <w:rFonts w:ascii="Times New Roman" w:hAnsi="Times New Roman"/>
          <w:sz w:val="24"/>
        </w:rPr>
        <w:t>[</w:t>
      </w:r>
      <w:commentRangeStart w:id="0"/>
      <w:r w:rsidRPr="00D1086F">
        <w:rPr>
          <w:rFonts w:ascii="Times New Roman" w:hAnsi="Times New Roman"/>
          <w:sz w:val="24"/>
        </w:rPr>
        <w:t xml:space="preserve">1] L. V. Wang and S. </w:t>
      </w:r>
      <w:proofErr w:type="spellStart"/>
      <w:r w:rsidRPr="00D1086F">
        <w:rPr>
          <w:rFonts w:ascii="Times New Roman" w:hAnsi="Times New Roman"/>
          <w:sz w:val="24"/>
        </w:rPr>
        <w:t>Hu</w:t>
      </w:r>
      <w:proofErr w:type="spellEnd"/>
      <w:r w:rsidRPr="00D1086F">
        <w:rPr>
          <w:rFonts w:ascii="Times New Roman" w:hAnsi="Times New Roman"/>
          <w:sz w:val="24"/>
        </w:rPr>
        <w:t xml:space="preserve">, Science </w:t>
      </w:r>
      <w:r w:rsidRPr="00D1086F">
        <w:rPr>
          <w:rFonts w:ascii="Times New Roman" w:hAnsi="Times New Roman"/>
          <w:b/>
          <w:sz w:val="24"/>
        </w:rPr>
        <w:t>335</w:t>
      </w:r>
      <w:r w:rsidRPr="00D1086F">
        <w:rPr>
          <w:rFonts w:ascii="Times New Roman" w:hAnsi="Times New Roman"/>
          <w:sz w:val="24"/>
        </w:rPr>
        <w:t>, 1458–1462 (2012).</w:t>
      </w:r>
    </w:p>
    <w:p w:rsidR="00D1086F" w:rsidRPr="00D1086F" w:rsidRDefault="00D1086F" w:rsidP="00D1086F">
      <w:pPr>
        <w:adjustRightInd w:val="0"/>
        <w:snapToGrid w:val="0"/>
        <w:rPr>
          <w:rFonts w:ascii="Times New Roman" w:hAnsi="Times New Roman"/>
          <w:sz w:val="24"/>
        </w:rPr>
      </w:pPr>
      <w:r w:rsidRPr="00D1086F">
        <w:rPr>
          <w:rFonts w:ascii="Times New Roman" w:hAnsi="Times New Roman"/>
          <w:sz w:val="24"/>
        </w:rPr>
        <w:t xml:space="preserve">[2] G. Rousseau, B. Gauthier, A. </w:t>
      </w:r>
      <w:proofErr w:type="spellStart"/>
      <w:r w:rsidRPr="00D1086F">
        <w:rPr>
          <w:rFonts w:ascii="Times New Roman" w:hAnsi="Times New Roman"/>
          <w:sz w:val="24"/>
        </w:rPr>
        <w:t>Blouin</w:t>
      </w:r>
      <w:proofErr w:type="spellEnd"/>
      <w:r w:rsidRPr="00D1086F">
        <w:rPr>
          <w:rFonts w:ascii="Times New Roman" w:hAnsi="Times New Roman"/>
          <w:sz w:val="24"/>
        </w:rPr>
        <w:t xml:space="preserve"> and J-P. </w:t>
      </w:r>
      <w:proofErr w:type="spellStart"/>
      <w:r w:rsidRPr="00D1086F">
        <w:rPr>
          <w:rFonts w:ascii="Times New Roman" w:hAnsi="Times New Roman"/>
          <w:sz w:val="24"/>
        </w:rPr>
        <w:t>Monchalin</w:t>
      </w:r>
      <w:proofErr w:type="spellEnd"/>
      <w:r w:rsidRPr="00D1086F">
        <w:rPr>
          <w:rFonts w:ascii="Times New Roman" w:hAnsi="Times New Roman"/>
          <w:sz w:val="24"/>
        </w:rPr>
        <w:t xml:space="preserve">, Journal of Biomedical Optics </w:t>
      </w:r>
      <w:r w:rsidRPr="00D1086F">
        <w:rPr>
          <w:rFonts w:ascii="Times New Roman" w:hAnsi="Times New Roman"/>
          <w:b/>
          <w:sz w:val="24"/>
        </w:rPr>
        <w:t>17</w:t>
      </w:r>
      <w:r w:rsidRPr="00D1086F">
        <w:rPr>
          <w:rFonts w:ascii="Times New Roman" w:hAnsi="Times New Roman"/>
          <w:sz w:val="24"/>
        </w:rPr>
        <w:t>, 061217 (2012).</w:t>
      </w:r>
    </w:p>
    <w:p w:rsidR="00D1086F" w:rsidRPr="00D1086F" w:rsidRDefault="00D1086F" w:rsidP="00D1086F">
      <w:pPr>
        <w:adjustRightInd w:val="0"/>
        <w:snapToGrid w:val="0"/>
        <w:rPr>
          <w:rFonts w:ascii="Times New Roman" w:hAnsi="Times New Roman"/>
          <w:sz w:val="24"/>
        </w:rPr>
      </w:pPr>
      <w:r w:rsidRPr="00D1086F">
        <w:rPr>
          <w:rFonts w:ascii="Times New Roman" w:hAnsi="Times New Roman"/>
          <w:sz w:val="24"/>
        </w:rPr>
        <w:t xml:space="preserve">[3] J. </w:t>
      </w:r>
      <w:proofErr w:type="spellStart"/>
      <w:r w:rsidRPr="00D1086F">
        <w:rPr>
          <w:rFonts w:ascii="Times New Roman" w:hAnsi="Times New Roman"/>
          <w:sz w:val="24"/>
        </w:rPr>
        <w:t>Boneberg</w:t>
      </w:r>
      <w:proofErr w:type="spellEnd"/>
      <w:r w:rsidRPr="00D1086F">
        <w:rPr>
          <w:rFonts w:ascii="Times New Roman" w:hAnsi="Times New Roman"/>
          <w:sz w:val="24"/>
        </w:rPr>
        <w:t xml:space="preserve">, S. </w:t>
      </w:r>
      <w:proofErr w:type="spellStart"/>
      <w:r w:rsidRPr="00D1086F">
        <w:rPr>
          <w:rFonts w:ascii="Times New Roman" w:hAnsi="Times New Roman"/>
          <w:sz w:val="24"/>
        </w:rPr>
        <w:t>Briaudeau</w:t>
      </w:r>
      <w:proofErr w:type="spellEnd"/>
      <w:r w:rsidRPr="00D1086F">
        <w:rPr>
          <w:rFonts w:ascii="Times New Roman" w:hAnsi="Times New Roman"/>
          <w:sz w:val="24"/>
        </w:rPr>
        <w:t xml:space="preserve">, Z. </w:t>
      </w:r>
      <w:proofErr w:type="spellStart"/>
      <w:r w:rsidRPr="00D1086F">
        <w:rPr>
          <w:rFonts w:ascii="Times New Roman" w:hAnsi="Times New Roman"/>
          <w:sz w:val="24"/>
        </w:rPr>
        <w:t>Demirplak</w:t>
      </w:r>
      <w:proofErr w:type="spellEnd"/>
      <w:r w:rsidRPr="00D1086F">
        <w:rPr>
          <w:rFonts w:ascii="Times New Roman" w:hAnsi="Times New Roman"/>
          <w:sz w:val="24"/>
        </w:rPr>
        <w:t xml:space="preserve">, V. </w:t>
      </w:r>
      <w:proofErr w:type="spellStart"/>
      <w:r w:rsidRPr="00D1086F">
        <w:rPr>
          <w:rFonts w:ascii="Times New Roman" w:hAnsi="Times New Roman"/>
          <w:sz w:val="24"/>
        </w:rPr>
        <w:t>Dobler</w:t>
      </w:r>
      <w:proofErr w:type="spellEnd"/>
      <w:r w:rsidRPr="00D1086F">
        <w:rPr>
          <w:rFonts w:ascii="Times New Roman" w:hAnsi="Times New Roman"/>
          <w:sz w:val="24"/>
        </w:rPr>
        <w:t xml:space="preserve"> and P. </w:t>
      </w:r>
      <w:proofErr w:type="spellStart"/>
      <w:r w:rsidRPr="00D1086F">
        <w:rPr>
          <w:rFonts w:ascii="Times New Roman" w:hAnsi="Times New Roman"/>
          <w:sz w:val="24"/>
        </w:rPr>
        <w:t>Leiderer</w:t>
      </w:r>
      <w:proofErr w:type="spellEnd"/>
      <w:r w:rsidRPr="00D1086F">
        <w:rPr>
          <w:rFonts w:ascii="Times New Roman" w:hAnsi="Times New Roman"/>
          <w:sz w:val="24"/>
        </w:rPr>
        <w:t xml:space="preserve">, Appl. Phys. A </w:t>
      </w:r>
      <w:r w:rsidRPr="00D1086F">
        <w:rPr>
          <w:rFonts w:ascii="Times New Roman" w:hAnsi="Times New Roman"/>
          <w:b/>
          <w:sz w:val="24"/>
        </w:rPr>
        <w:t>69</w:t>
      </w:r>
      <w:r w:rsidRPr="00D1086F">
        <w:rPr>
          <w:rFonts w:ascii="Times New Roman" w:hAnsi="Times New Roman"/>
          <w:sz w:val="24"/>
        </w:rPr>
        <w:t>, 557-560 (1999).</w:t>
      </w:r>
    </w:p>
    <w:p w:rsidR="00D1086F" w:rsidRPr="00D1086F" w:rsidRDefault="00D1086F" w:rsidP="00D1086F">
      <w:pPr>
        <w:adjustRightInd w:val="0"/>
        <w:snapToGrid w:val="0"/>
        <w:rPr>
          <w:rFonts w:ascii="Times New Roman" w:hAnsi="Times New Roman"/>
          <w:sz w:val="24"/>
        </w:rPr>
      </w:pPr>
      <w:r w:rsidRPr="00D1086F">
        <w:rPr>
          <w:rFonts w:ascii="Times New Roman" w:hAnsi="Times New Roman"/>
          <w:sz w:val="24"/>
        </w:rPr>
        <w:t xml:space="preserve">[4] H. Li, B. Dong, Z. Zhang, H. F. Zhang and C. Sun, Scientific Reports </w:t>
      </w:r>
      <w:r w:rsidRPr="00D1086F">
        <w:rPr>
          <w:rFonts w:ascii="Times New Roman" w:hAnsi="Times New Roman"/>
          <w:b/>
          <w:sz w:val="24"/>
        </w:rPr>
        <w:t>4</w:t>
      </w:r>
      <w:r w:rsidRPr="00D1086F">
        <w:rPr>
          <w:rFonts w:ascii="Times New Roman" w:hAnsi="Times New Roman"/>
          <w:sz w:val="24"/>
        </w:rPr>
        <w:t>, 4496 (2014).</w:t>
      </w:r>
      <w:commentRangeEnd w:id="0"/>
    </w:p>
    <w:p w:rsidR="00587CB2" w:rsidRPr="00D1086F" w:rsidRDefault="00D1086F" w:rsidP="00587CB2">
      <w:pPr>
        <w:rPr>
          <w:rFonts w:ascii="Times New Roman" w:hAnsi="Times New Roman"/>
          <w:sz w:val="24"/>
        </w:rPr>
      </w:pPr>
      <w:r w:rsidRPr="00D1086F">
        <w:rPr>
          <w:rFonts w:ascii="Times New Roman" w:hAnsi="Times New Roman"/>
          <w:sz w:val="24"/>
          <w:szCs w:val="24"/>
        </w:rPr>
        <w:t>[5</w:t>
      </w:r>
      <w:r w:rsidR="0005667F" w:rsidRPr="00D1086F">
        <w:rPr>
          <w:rFonts w:ascii="Times New Roman" w:hAnsi="Times New Roman"/>
          <w:sz w:val="24"/>
          <w:szCs w:val="24"/>
        </w:rPr>
        <w:t>]</w:t>
      </w:r>
      <w:r w:rsidR="00E01F47" w:rsidRPr="00D1086F">
        <w:rPr>
          <w:rFonts w:ascii="Times New Roman" w:hAnsi="Times New Roman"/>
          <w:sz w:val="24"/>
          <w:szCs w:val="24"/>
        </w:rPr>
        <w:t xml:space="preserve"> </w:t>
      </w:r>
      <w:proofErr w:type="spellStart"/>
      <w:r w:rsidR="00587CB2" w:rsidRPr="00D1086F">
        <w:rPr>
          <w:rFonts w:ascii="Times New Roman" w:hAnsi="Times New Roman"/>
          <w:sz w:val="24"/>
        </w:rPr>
        <w:t>Sien</w:t>
      </w:r>
      <w:proofErr w:type="spellEnd"/>
      <w:r w:rsidR="00587CB2" w:rsidRPr="00D1086F">
        <w:rPr>
          <w:rFonts w:ascii="Times New Roman" w:hAnsi="Times New Roman"/>
          <w:sz w:val="24"/>
        </w:rPr>
        <w:t xml:space="preserve">-Ting Lau, Li-Yang </w:t>
      </w:r>
      <w:proofErr w:type="spellStart"/>
      <w:r w:rsidR="00587CB2" w:rsidRPr="00D1086F">
        <w:rPr>
          <w:rFonts w:ascii="Times New Roman" w:hAnsi="Times New Roman"/>
          <w:sz w:val="24"/>
        </w:rPr>
        <w:t>Shao</w:t>
      </w:r>
      <w:proofErr w:type="spellEnd"/>
      <w:r w:rsidR="00587CB2" w:rsidRPr="00D1086F">
        <w:rPr>
          <w:rFonts w:ascii="Times New Roman" w:hAnsi="Times New Roman"/>
          <w:sz w:val="24"/>
        </w:rPr>
        <w:t>, Helen Lai-</w:t>
      </w:r>
      <w:proofErr w:type="spellStart"/>
      <w:r w:rsidR="00587CB2" w:rsidRPr="00D1086F">
        <w:rPr>
          <w:rFonts w:ascii="Times New Roman" w:hAnsi="Times New Roman"/>
          <w:sz w:val="24"/>
        </w:rPr>
        <w:t>Wa</w:t>
      </w:r>
      <w:proofErr w:type="spellEnd"/>
      <w:r w:rsidR="00587CB2" w:rsidRPr="00D1086F">
        <w:rPr>
          <w:rFonts w:ascii="Times New Roman" w:hAnsi="Times New Roman"/>
          <w:sz w:val="24"/>
        </w:rPr>
        <w:t xml:space="preserve"> Chen, </w:t>
      </w:r>
      <w:proofErr w:type="spellStart"/>
      <w:r w:rsidR="00587CB2" w:rsidRPr="00D1086F">
        <w:rPr>
          <w:rFonts w:ascii="Times New Roman" w:hAnsi="Times New Roman"/>
          <w:sz w:val="24"/>
          <w:szCs w:val="24"/>
        </w:rPr>
        <w:t>Hwa</w:t>
      </w:r>
      <w:proofErr w:type="spellEnd"/>
      <w:r w:rsidR="00587CB2" w:rsidRPr="00D1086F">
        <w:rPr>
          <w:rFonts w:ascii="Times New Roman" w:hAnsi="Times New Roman"/>
          <w:sz w:val="24"/>
          <w:szCs w:val="24"/>
        </w:rPr>
        <w:t xml:space="preserve">-Yaw Tam, Chang-Hong </w:t>
      </w:r>
      <w:proofErr w:type="spellStart"/>
      <w:r w:rsidR="00587CB2" w:rsidRPr="00D1086F">
        <w:rPr>
          <w:rFonts w:ascii="Times New Roman" w:hAnsi="Times New Roman"/>
          <w:sz w:val="24"/>
          <w:szCs w:val="24"/>
        </w:rPr>
        <w:t>Hu</w:t>
      </w:r>
      <w:proofErr w:type="spellEnd"/>
      <w:r w:rsidR="00587CB2" w:rsidRPr="00D1086F">
        <w:rPr>
          <w:rFonts w:ascii="Times New Roman" w:hAnsi="Times New Roman"/>
          <w:sz w:val="24"/>
          <w:szCs w:val="24"/>
        </w:rPr>
        <w:t xml:space="preserve">, </w:t>
      </w:r>
      <w:proofErr w:type="spellStart"/>
      <w:r w:rsidR="00587CB2" w:rsidRPr="00D1086F">
        <w:rPr>
          <w:rFonts w:ascii="Times New Roman" w:hAnsi="Times New Roman"/>
          <w:sz w:val="24"/>
          <w:szCs w:val="24"/>
        </w:rPr>
        <w:t>Hyung</w:t>
      </w:r>
      <w:proofErr w:type="spellEnd"/>
      <w:r w:rsidR="00587CB2" w:rsidRPr="00D1086F">
        <w:rPr>
          <w:rFonts w:ascii="Times New Roman" w:hAnsi="Times New Roman"/>
          <w:sz w:val="24"/>
          <w:szCs w:val="24"/>
        </w:rPr>
        <w:t>-Ham Kim,</w:t>
      </w:r>
      <w:r w:rsidR="00587CB2" w:rsidRPr="00D1086F">
        <w:rPr>
          <w:rFonts w:ascii="Times New Roman" w:hAnsi="Times New Roman"/>
          <w:sz w:val="24"/>
        </w:rPr>
        <w:t xml:space="preserve"> </w:t>
      </w:r>
      <w:proofErr w:type="spellStart"/>
      <w:r w:rsidR="00587CB2" w:rsidRPr="00D1086F">
        <w:rPr>
          <w:rFonts w:ascii="Times New Roman" w:hAnsi="Times New Roman"/>
          <w:sz w:val="24"/>
          <w:szCs w:val="24"/>
        </w:rPr>
        <w:t>Ruibin</w:t>
      </w:r>
      <w:proofErr w:type="spellEnd"/>
      <w:r w:rsidR="00587CB2" w:rsidRPr="00D1086F">
        <w:rPr>
          <w:rFonts w:ascii="Times New Roman" w:hAnsi="Times New Roman"/>
          <w:sz w:val="24"/>
          <w:szCs w:val="24"/>
        </w:rPr>
        <w:t xml:space="preserve"> Liu, </w:t>
      </w:r>
      <w:proofErr w:type="spellStart"/>
      <w:r w:rsidR="00587CB2" w:rsidRPr="00D1086F">
        <w:rPr>
          <w:rFonts w:ascii="Times New Roman" w:hAnsi="Times New Roman"/>
          <w:sz w:val="24"/>
          <w:szCs w:val="24"/>
        </w:rPr>
        <w:t>Qifa</w:t>
      </w:r>
      <w:proofErr w:type="spellEnd"/>
      <w:r w:rsidR="00587CB2" w:rsidRPr="00D1086F">
        <w:rPr>
          <w:rFonts w:ascii="Times New Roman" w:hAnsi="Times New Roman"/>
          <w:sz w:val="24"/>
          <w:szCs w:val="24"/>
        </w:rPr>
        <w:t xml:space="preserve"> Zhou, and K. </w:t>
      </w:r>
      <w:proofErr w:type="spellStart"/>
      <w:r w:rsidR="00587CB2" w:rsidRPr="00D1086F">
        <w:rPr>
          <w:rFonts w:ascii="Times New Roman" w:hAnsi="Times New Roman"/>
          <w:sz w:val="24"/>
          <w:szCs w:val="24"/>
        </w:rPr>
        <w:t>kirk</w:t>
      </w:r>
      <w:proofErr w:type="spellEnd"/>
      <w:r w:rsidR="00587CB2" w:rsidRPr="00D1086F">
        <w:rPr>
          <w:rFonts w:ascii="Times New Roman" w:hAnsi="Times New Roman"/>
          <w:sz w:val="24"/>
          <w:szCs w:val="24"/>
        </w:rPr>
        <w:t xml:space="preserve"> </w:t>
      </w:r>
      <w:proofErr w:type="spellStart"/>
      <w:r w:rsidR="00587CB2" w:rsidRPr="00D1086F">
        <w:rPr>
          <w:rFonts w:ascii="Times New Roman" w:hAnsi="Times New Roman"/>
          <w:sz w:val="24"/>
          <w:szCs w:val="24"/>
        </w:rPr>
        <w:t>Shung</w:t>
      </w:r>
      <w:proofErr w:type="spellEnd"/>
      <w:r w:rsidR="00587CB2" w:rsidRPr="00D1086F">
        <w:rPr>
          <w:rFonts w:ascii="Times New Roman" w:hAnsi="Times New Roman"/>
          <w:sz w:val="24"/>
          <w:szCs w:val="24"/>
        </w:rPr>
        <w:t>.</w:t>
      </w:r>
      <w:r w:rsidR="00587CB2" w:rsidRPr="00D1086F">
        <w:rPr>
          <w:rFonts w:ascii="Times New Roman" w:eastAsia="ＭＳ ゴシック" w:hAnsi="Times New Roman" w:cs="ＭＳ ゴシック"/>
          <w:color w:val="000000"/>
          <w:kern w:val="24"/>
          <w:sz w:val="24"/>
          <w:szCs w:val="40"/>
          <w:eastAsianLayout w:id="969174016"/>
        </w:rPr>
        <w:t xml:space="preserve"> </w:t>
      </w:r>
      <w:r w:rsidR="00587CB2" w:rsidRPr="00D1086F">
        <w:rPr>
          <w:rFonts w:ascii="Times New Roman" w:hAnsi="Times New Roman"/>
          <w:sz w:val="24"/>
        </w:rPr>
        <w:t xml:space="preserve">IEEE Trans </w:t>
      </w:r>
      <w:proofErr w:type="spellStart"/>
      <w:r w:rsidR="00587CB2" w:rsidRPr="00D1086F">
        <w:rPr>
          <w:rFonts w:ascii="Times New Roman" w:hAnsi="Times New Roman"/>
          <w:sz w:val="24"/>
        </w:rPr>
        <w:t>Ultrason</w:t>
      </w:r>
      <w:proofErr w:type="spellEnd"/>
      <w:r w:rsidR="00587CB2" w:rsidRPr="00D1086F">
        <w:rPr>
          <w:rFonts w:ascii="Times New Roman" w:hAnsi="Times New Roman"/>
          <w:sz w:val="24"/>
        </w:rPr>
        <w:t xml:space="preserve"> </w:t>
      </w:r>
      <w:proofErr w:type="spellStart"/>
      <w:r w:rsidR="00587CB2" w:rsidRPr="00D1086F">
        <w:rPr>
          <w:rFonts w:ascii="Times New Roman" w:hAnsi="Times New Roman"/>
          <w:sz w:val="24"/>
        </w:rPr>
        <w:t>Ferroelectr</w:t>
      </w:r>
      <w:proofErr w:type="spellEnd"/>
      <w:r w:rsidR="00587CB2" w:rsidRPr="00D1086F">
        <w:rPr>
          <w:rFonts w:ascii="Times New Roman" w:hAnsi="Times New Roman"/>
          <w:sz w:val="24"/>
        </w:rPr>
        <w:t xml:space="preserve"> Freq Control. </w:t>
      </w:r>
      <w:r w:rsidR="00587CB2" w:rsidRPr="00D1086F">
        <w:rPr>
          <w:rFonts w:ascii="Times New Roman" w:hAnsi="Times New Roman"/>
          <w:b/>
          <w:bCs/>
          <w:sz w:val="24"/>
        </w:rPr>
        <w:t>55</w:t>
      </w:r>
      <w:r w:rsidR="00587CB2" w:rsidRPr="00D1086F">
        <w:rPr>
          <w:rFonts w:ascii="Times New Roman" w:hAnsi="Times New Roman"/>
          <w:sz w:val="24"/>
        </w:rPr>
        <w:t>，</w:t>
      </w:r>
      <w:r w:rsidR="00587CB2" w:rsidRPr="00D1086F">
        <w:rPr>
          <w:rFonts w:ascii="Times New Roman" w:hAnsi="Times New Roman"/>
          <w:sz w:val="24"/>
        </w:rPr>
        <w:t>2714–2718 (2008)</w:t>
      </w:r>
    </w:p>
    <w:p w:rsidR="00587CB2" w:rsidRPr="00D1086F" w:rsidRDefault="00D1086F" w:rsidP="00587CB2">
      <w:pPr>
        <w:rPr>
          <w:rFonts w:ascii="Times New Roman" w:hAnsi="Times New Roman"/>
          <w:sz w:val="24"/>
        </w:rPr>
      </w:pPr>
      <w:r w:rsidRPr="00D1086F">
        <w:rPr>
          <w:rFonts w:ascii="Times New Roman" w:hAnsi="Times New Roman"/>
          <w:sz w:val="24"/>
          <w:szCs w:val="24"/>
        </w:rPr>
        <w:t>[6</w:t>
      </w:r>
      <w:r w:rsidR="0005667F" w:rsidRPr="00D1086F">
        <w:rPr>
          <w:rFonts w:ascii="Times New Roman" w:hAnsi="Times New Roman"/>
          <w:sz w:val="24"/>
          <w:szCs w:val="24"/>
        </w:rPr>
        <w:t>]</w:t>
      </w:r>
      <w:r w:rsidR="00C636D9" w:rsidRPr="00D1086F">
        <w:rPr>
          <w:rFonts w:ascii="Times New Roman" w:hAnsi="Times New Roman"/>
          <w:sz w:val="24"/>
          <w:szCs w:val="24"/>
        </w:rPr>
        <w:t xml:space="preserve"> </w:t>
      </w:r>
      <w:r w:rsidR="00587CB2" w:rsidRPr="00D1086F">
        <w:rPr>
          <w:rFonts w:ascii="Times New Roman" w:hAnsi="Times New Roman"/>
          <w:sz w:val="24"/>
        </w:rPr>
        <w:t xml:space="preserve">Liang Zhang, Ping </w:t>
      </w:r>
      <w:proofErr w:type="spellStart"/>
      <w:r w:rsidR="00587CB2" w:rsidRPr="00D1086F">
        <w:rPr>
          <w:rFonts w:ascii="Times New Roman" w:hAnsi="Times New Roman"/>
          <w:sz w:val="24"/>
        </w:rPr>
        <w:t>Lu,Li</w:t>
      </w:r>
      <w:proofErr w:type="spellEnd"/>
      <w:r w:rsidR="00587CB2" w:rsidRPr="00D1086F">
        <w:rPr>
          <w:rFonts w:ascii="Times New Roman" w:hAnsi="Times New Roman"/>
          <w:sz w:val="24"/>
        </w:rPr>
        <w:t xml:space="preserve"> Chen, </w:t>
      </w:r>
      <w:proofErr w:type="spellStart"/>
      <w:r w:rsidR="00587CB2" w:rsidRPr="00D1086F">
        <w:rPr>
          <w:rFonts w:ascii="Times New Roman" w:hAnsi="Times New Roman"/>
          <w:sz w:val="24"/>
        </w:rPr>
        <w:t>Chaoran</w:t>
      </w:r>
      <w:proofErr w:type="spellEnd"/>
      <w:r w:rsidR="00587CB2" w:rsidRPr="00D1086F">
        <w:rPr>
          <w:rFonts w:ascii="Times New Roman" w:hAnsi="Times New Roman"/>
          <w:sz w:val="24"/>
        </w:rPr>
        <w:t xml:space="preserve"> Huang, Deming Liu, and </w:t>
      </w:r>
      <w:proofErr w:type="spellStart"/>
      <w:r w:rsidR="00587CB2" w:rsidRPr="00D1086F">
        <w:rPr>
          <w:rFonts w:ascii="Times New Roman" w:hAnsi="Times New Roman"/>
          <w:sz w:val="24"/>
        </w:rPr>
        <w:t>Shibin</w:t>
      </w:r>
      <w:proofErr w:type="spellEnd"/>
      <w:r w:rsidR="00587CB2" w:rsidRPr="00D1086F">
        <w:rPr>
          <w:rFonts w:ascii="Times New Roman" w:hAnsi="Times New Roman"/>
          <w:sz w:val="24"/>
        </w:rPr>
        <w:t xml:space="preserve"> Jiang</w:t>
      </w:r>
    </w:p>
    <w:p w:rsidR="0005667F" w:rsidRPr="00D1086F" w:rsidRDefault="00322C8B" w:rsidP="00587CB2">
      <w:pPr>
        <w:rPr>
          <w:rFonts w:ascii="Times New Roman" w:hAnsi="Times New Roman"/>
          <w:sz w:val="24"/>
        </w:rPr>
      </w:pPr>
      <w:r w:rsidRPr="00D1086F">
        <w:rPr>
          <w:rFonts w:ascii="Times New Roman" w:hAnsi="Times New Roman"/>
          <w:sz w:val="24"/>
          <w:szCs w:val="24"/>
        </w:rPr>
        <w:t xml:space="preserve">, </w:t>
      </w:r>
      <w:r w:rsidR="00587CB2" w:rsidRPr="00D1086F">
        <w:rPr>
          <w:rFonts w:ascii="Times New Roman" w:hAnsi="Times New Roman"/>
          <w:sz w:val="24"/>
        </w:rPr>
        <w:t xml:space="preserve">Opt. </w:t>
      </w:r>
      <w:proofErr w:type="spellStart"/>
      <w:r w:rsidR="00587CB2" w:rsidRPr="00D1086F">
        <w:rPr>
          <w:rFonts w:ascii="Times New Roman" w:hAnsi="Times New Roman"/>
          <w:sz w:val="24"/>
        </w:rPr>
        <w:t>Lett</w:t>
      </w:r>
      <w:proofErr w:type="spellEnd"/>
      <w:r w:rsidR="00587CB2" w:rsidRPr="00D1086F">
        <w:rPr>
          <w:rFonts w:ascii="Times New Roman" w:hAnsi="Times New Roman"/>
          <w:sz w:val="24"/>
        </w:rPr>
        <w:t xml:space="preserve">. </w:t>
      </w:r>
      <w:r w:rsidR="00587CB2" w:rsidRPr="00D1086F">
        <w:rPr>
          <w:rFonts w:ascii="Times New Roman" w:hAnsi="Times New Roman"/>
          <w:b/>
          <w:bCs/>
          <w:sz w:val="24"/>
        </w:rPr>
        <w:t>37</w:t>
      </w:r>
      <w:r w:rsidR="00587CB2" w:rsidRPr="00D1086F">
        <w:rPr>
          <w:rFonts w:ascii="Times New Roman" w:hAnsi="Times New Roman"/>
          <w:sz w:val="24"/>
        </w:rPr>
        <w:t xml:space="preserve">, 13 (2012) </w:t>
      </w:r>
    </w:p>
    <w:p w:rsidR="000A09A9" w:rsidRPr="00D1086F" w:rsidRDefault="00D1086F" w:rsidP="00446F3A">
      <w:pPr>
        <w:rPr>
          <w:rFonts w:ascii="Times New Roman" w:hAnsi="Times New Roman"/>
          <w:sz w:val="24"/>
        </w:rPr>
      </w:pPr>
      <w:r w:rsidRPr="00D1086F">
        <w:rPr>
          <w:rFonts w:ascii="Times New Roman" w:hAnsi="Times New Roman"/>
          <w:sz w:val="24"/>
          <w:szCs w:val="24"/>
        </w:rPr>
        <w:t>[7</w:t>
      </w:r>
      <w:r w:rsidR="005318E6" w:rsidRPr="00D1086F">
        <w:rPr>
          <w:rFonts w:ascii="Times New Roman" w:hAnsi="Times New Roman"/>
          <w:sz w:val="24"/>
          <w:szCs w:val="24"/>
        </w:rPr>
        <w:t xml:space="preserve">] </w:t>
      </w:r>
      <w:proofErr w:type="spellStart"/>
      <w:r w:rsidR="00E623EC" w:rsidRPr="00D1086F">
        <w:rPr>
          <w:rFonts w:ascii="Times New Roman" w:hAnsi="Times New Roman"/>
          <w:sz w:val="24"/>
        </w:rPr>
        <w:t>Naoya</w:t>
      </w:r>
      <w:proofErr w:type="spellEnd"/>
      <w:r w:rsidR="00E623EC" w:rsidRPr="00D1086F">
        <w:rPr>
          <w:rFonts w:ascii="Times New Roman" w:hAnsi="Times New Roman"/>
          <w:sz w:val="24"/>
        </w:rPr>
        <w:t xml:space="preserve">, </w:t>
      </w:r>
      <w:proofErr w:type="spellStart"/>
      <w:r w:rsidR="00E623EC" w:rsidRPr="00D1086F">
        <w:rPr>
          <w:rFonts w:ascii="Times New Roman" w:hAnsi="Times New Roman"/>
          <w:sz w:val="24"/>
        </w:rPr>
        <w:t>Kuse</w:t>
      </w:r>
      <w:proofErr w:type="spellEnd"/>
      <w:r w:rsidR="00E623EC" w:rsidRPr="00D1086F">
        <w:rPr>
          <w:rFonts w:ascii="Times New Roman" w:hAnsi="Times New Roman"/>
          <w:sz w:val="24"/>
        </w:rPr>
        <w:t xml:space="preserve">, Akira Ozawa, and </w:t>
      </w:r>
      <w:proofErr w:type="spellStart"/>
      <w:r w:rsidR="00E623EC" w:rsidRPr="00D1086F">
        <w:rPr>
          <w:rFonts w:ascii="Times New Roman" w:hAnsi="Times New Roman"/>
          <w:sz w:val="24"/>
        </w:rPr>
        <w:t>Yohei</w:t>
      </w:r>
      <w:proofErr w:type="spellEnd"/>
      <w:r w:rsidR="00E623EC" w:rsidRPr="00D1086F">
        <w:rPr>
          <w:rFonts w:ascii="Times New Roman" w:hAnsi="Times New Roman"/>
          <w:sz w:val="24"/>
        </w:rPr>
        <w:t xml:space="preserve"> Kobayashi </w:t>
      </w:r>
      <w:r w:rsidR="00E623EC" w:rsidRPr="00D1086F">
        <w:rPr>
          <w:rFonts w:ascii="Times New Roman" w:hAnsi="Times New Roman"/>
          <w:sz w:val="24"/>
          <w:szCs w:val="24"/>
        </w:rPr>
        <w:t xml:space="preserve">Opt. Express. </w:t>
      </w:r>
      <w:r w:rsidR="00E623EC" w:rsidRPr="00D1086F">
        <w:rPr>
          <w:rFonts w:ascii="Times New Roman" w:hAnsi="Times New Roman"/>
          <w:b/>
          <w:bCs/>
          <w:sz w:val="24"/>
          <w:szCs w:val="24"/>
        </w:rPr>
        <w:t>21</w:t>
      </w:r>
      <w:r w:rsidR="00E623EC" w:rsidRPr="00D1086F">
        <w:rPr>
          <w:rFonts w:ascii="Times New Roman" w:hAnsi="Times New Roman"/>
          <w:sz w:val="24"/>
          <w:szCs w:val="24"/>
        </w:rPr>
        <w:t>, 9(2013)</w:t>
      </w:r>
    </w:p>
    <w:p w:rsidR="005318E6" w:rsidRPr="001D7E84" w:rsidRDefault="005318E6" w:rsidP="00043EB7">
      <w:pPr>
        <w:rPr>
          <w:sz w:val="24"/>
          <w:szCs w:val="24"/>
        </w:rPr>
      </w:pPr>
    </w:p>
    <w:sectPr w:rsidR="005318E6" w:rsidRPr="001D7E84" w:rsidSect="00DF7C17">
      <w:headerReference w:type="default" r:id="rId24"/>
      <w:footerReference w:type="default" r:id="rId25"/>
      <w:pgSz w:w="11906" w:h="16838"/>
      <w:pgMar w:top="720" w:right="720" w:bottom="720" w:left="720" w:header="851" w:footer="992" w:gutter="0"/>
      <w:cols w:space="425"/>
      <w:docGrid w:type="lines"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847" w:rsidRDefault="005E7847" w:rsidP="00365314">
      <w:r>
        <w:separator/>
      </w:r>
    </w:p>
  </w:endnote>
  <w:endnote w:type="continuationSeparator" w:id="0">
    <w:p w:rsidR="005E7847" w:rsidRDefault="005E7847" w:rsidP="00365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319981"/>
      <w:docPartObj>
        <w:docPartGallery w:val="Page Numbers (Bottom of Page)"/>
        <w:docPartUnique/>
      </w:docPartObj>
    </w:sdtPr>
    <w:sdtContent>
      <w:p w:rsidR="005E7847" w:rsidRDefault="005E7847">
        <w:pPr>
          <w:pStyle w:val="a6"/>
          <w:jc w:val="center"/>
        </w:pPr>
        <w:fldSimple w:instr="PAGE   \* MERGEFORMAT">
          <w:r w:rsidR="006F0DE5" w:rsidRPr="006F0DE5">
            <w:rPr>
              <w:noProof/>
              <w:lang w:val="ja-JP"/>
            </w:rPr>
            <w:t>4</w:t>
          </w:r>
        </w:fldSimple>
      </w:p>
    </w:sdtContent>
  </w:sdt>
  <w:p w:rsidR="005E7847" w:rsidRDefault="005E7847">
    <w:pPr>
      <w:pStyle w:val="a6"/>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847" w:rsidRDefault="005E7847" w:rsidP="00365314">
      <w:r>
        <w:separator/>
      </w:r>
    </w:p>
  </w:footnote>
  <w:footnote w:type="continuationSeparator" w:id="0">
    <w:p w:rsidR="005E7847" w:rsidRDefault="005E7847" w:rsidP="0036531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47" w:rsidRDefault="005E7847" w:rsidP="00DF7C17">
    <w:pPr>
      <w:pStyle w:val="a4"/>
      <w:wordWrap w:val="0"/>
      <w:jc w:val="right"/>
      <w:rPr>
        <w:rFonts w:asciiTheme="minorEastAsia" w:hAnsiTheme="minorEastAsia"/>
      </w:rPr>
    </w:pPr>
    <w:r>
      <w:rPr>
        <w:rFonts w:asciiTheme="minorEastAsia" w:hAnsiTheme="minorEastAsia" w:hint="eastAsia"/>
      </w:rPr>
      <w:t>201</w:t>
    </w:r>
    <w:r>
      <w:rPr>
        <w:rFonts w:asciiTheme="minorEastAsia" w:hAnsiTheme="minorEastAsia"/>
      </w:rPr>
      <w:t>5</w:t>
    </w:r>
    <w:r w:rsidRPr="007D22D9">
      <w:rPr>
        <w:rFonts w:asciiTheme="minorEastAsia" w:hAnsiTheme="minorEastAsia" w:hint="eastAsia"/>
      </w:rPr>
      <w:t>/</w:t>
    </w:r>
    <w:r>
      <w:rPr>
        <w:rFonts w:asciiTheme="minorEastAsia" w:hAnsiTheme="minorEastAsia" w:hint="eastAsia"/>
      </w:rPr>
      <w:t>7/</w:t>
    </w:r>
    <w:r>
      <w:rPr>
        <w:rFonts w:asciiTheme="minorEastAsia" w:hAnsiTheme="minorEastAsia"/>
      </w:rPr>
      <w:t>7</w:t>
    </w:r>
    <w:r>
      <w:rPr>
        <w:rFonts w:asciiTheme="minorEastAsia" w:hAnsiTheme="minorEastAsia" w:hint="eastAsia"/>
      </w:rPr>
      <w:t xml:space="preserve"> </w:t>
    </w:r>
    <w:r>
      <w:rPr>
        <w:rFonts w:ascii="Times New Roman" w:hAnsi="Times New Roman" w:cs="Times New Roman"/>
      </w:rPr>
      <w:t>Journal seminar</w:t>
    </w:r>
  </w:p>
  <w:p w:rsidR="005E7847" w:rsidRPr="007D22D9" w:rsidRDefault="005E7847" w:rsidP="005774AC">
    <w:pPr>
      <w:pStyle w:val="a4"/>
      <w:jc w:val="right"/>
      <w:rPr>
        <w:rFonts w:asciiTheme="minorEastAsia" w:hAnsiTheme="minorEastAsia"/>
      </w:rPr>
    </w:pPr>
    <w:r>
      <w:rPr>
        <w:rFonts w:asciiTheme="minorEastAsia" w:hAnsiTheme="minorEastAsia" w:hint="eastAsia"/>
      </w:rPr>
      <w:t>M2</w:t>
    </w:r>
    <w:r w:rsidRPr="007D22D9">
      <w:rPr>
        <w:rFonts w:asciiTheme="minorEastAsia" w:hAnsiTheme="minorEastAsia" w:hint="eastAsia"/>
      </w:rPr>
      <w:t xml:space="preserve"> </w:t>
    </w:r>
    <w:r w:rsidRPr="007D22D9">
      <w:rPr>
        <w:rFonts w:asciiTheme="minorEastAsia" w:hAnsiTheme="minorEastAsia" w:hint="eastAsia"/>
      </w:rPr>
      <w:t>小倉　隆志</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C748C"/>
    <w:multiLevelType w:val="hybridMultilevel"/>
    <w:tmpl w:val="FA3C924E"/>
    <w:lvl w:ilvl="0" w:tplc="48C06F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046712D"/>
    <w:multiLevelType w:val="hybridMultilevel"/>
    <w:tmpl w:val="E1840EEE"/>
    <w:lvl w:ilvl="0" w:tplc="402C2F7A">
      <w:start w:val="1"/>
      <w:numFmt w:val="decimal"/>
      <w:lvlText w:val="%1."/>
      <w:lvlJc w:val="left"/>
      <w:pPr>
        <w:ind w:left="360" w:hanging="360"/>
      </w:pPr>
      <w:rPr>
        <w:rFonts w:hint="default"/>
      </w:rPr>
    </w:lvl>
    <w:lvl w:ilvl="1" w:tplc="44A019A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C1008F"/>
    <w:multiLevelType w:val="hybridMultilevel"/>
    <w:tmpl w:val="3E12BB48"/>
    <w:lvl w:ilvl="0" w:tplc="48C06F44">
      <w:start w:val="1"/>
      <w:numFmt w:val="decimal"/>
      <w:lvlText w:val="(%1)"/>
      <w:lvlJc w:val="left"/>
      <w:pPr>
        <w:ind w:left="540" w:hanging="42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
    <w:nsid w:val="1B1F3BA8"/>
    <w:multiLevelType w:val="hybridMultilevel"/>
    <w:tmpl w:val="D51646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1882996"/>
    <w:multiLevelType w:val="hybridMultilevel"/>
    <w:tmpl w:val="342CE2B8"/>
    <w:lvl w:ilvl="0" w:tplc="DEAA98BE">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4840D21"/>
    <w:multiLevelType w:val="hybridMultilevel"/>
    <w:tmpl w:val="2EFE48FA"/>
    <w:lvl w:ilvl="0" w:tplc="12767F9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8655915"/>
    <w:multiLevelType w:val="multilevel"/>
    <w:tmpl w:val="FA32DA3A"/>
    <w:lvl w:ilvl="0">
      <w:start w:val="1"/>
      <w:numFmt w:val="decimal"/>
      <w:lvlText w:val="%1."/>
      <w:lvlJc w:val="left"/>
      <w:pPr>
        <w:ind w:left="420" w:hanging="420"/>
      </w:pPr>
    </w:lvl>
    <w:lvl w:ilvl="1">
      <w:start w:val="3"/>
      <w:numFmt w:val="decimal"/>
      <w:isLgl/>
      <w:lvlText w:val="%1.%2"/>
      <w:lvlJc w:val="left"/>
      <w:pPr>
        <w:ind w:left="690" w:hanging="57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2760" w:hanging="1800"/>
      </w:pPr>
      <w:rPr>
        <w:rFonts w:hint="default"/>
      </w:rPr>
    </w:lvl>
  </w:abstractNum>
  <w:abstractNum w:abstractNumId="7">
    <w:nsid w:val="672A70E5"/>
    <w:multiLevelType w:val="hybridMultilevel"/>
    <w:tmpl w:val="EA2418CA"/>
    <w:lvl w:ilvl="0" w:tplc="07687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BB013B8"/>
    <w:multiLevelType w:val="hybridMultilevel"/>
    <w:tmpl w:val="4C2A7BB2"/>
    <w:lvl w:ilvl="0" w:tplc="7BFE54D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1D54A75"/>
    <w:multiLevelType w:val="hybridMultilevel"/>
    <w:tmpl w:val="C30E9CCA"/>
    <w:lvl w:ilvl="0" w:tplc="6CD0DCAE">
      <w:start w:val="1"/>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7"/>
  </w:num>
  <w:num w:numId="3">
    <w:abstractNumId w:val="3"/>
  </w:num>
  <w:num w:numId="4">
    <w:abstractNumId w:val="8"/>
  </w:num>
  <w:num w:numId="5">
    <w:abstractNumId w:val="5"/>
  </w:num>
  <w:num w:numId="6">
    <w:abstractNumId w:val="0"/>
  </w:num>
  <w:num w:numId="7">
    <w:abstractNumId w:val="2"/>
  </w:num>
  <w:num w:numId="8">
    <w:abstractNumId w:val="6"/>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3666"/>
    <w:rsid w:val="000021D5"/>
    <w:rsid w:val="00004B38"/>
    <w:rsid w:val="000055DD"/>
    <w:rsid w:val="00007BC5"/>
    <w:rsid w:val="00015F21"/>
    <w:rsid w:val="000164FF"/>
    <w:rsid w:val="000340BC"/>
    <w:rsid w:val="00043EB7"/>
    <w:rsid w:val="00051357"/>
    <w:rsid w:val="0005667F"/>
    <w:rsid w:val="0007145F"/>
    <w:rsid w:val="000748BB"/>
    <w:rsid w:val="0009401D"/>
    <w:rsid w:val="000A09A9"/>
    <w:rsid w:val="000A2881"/>
    <w:rsid w:val="000A6422"/>
    <w:rsid w:val="000B41A3"/>
    <w:rsid w:val="000B612F"/>
    <w:rsid w:val="000C4209"/>
    <w:rsid w:val="000D2227"/>
    <w:rsid w:val="000E5D07"/>
    <w:rsid w:val="000F20B0"/>
    <w:rsid w:val="000F2F0A"/>
    <w:rsid w:val="001018C3"/>
    <w:rsid w:val="00104D7C"/>
    <w:rsid w:val="001115D1"/>
    <w:rsid w:val="001149D4"/>
    <w:rsid w:val="0011514C"/>
    <w:rsid w:val="00137751"/>
    <w:rsid w:val="0014775A"/>
    <w:rsid w:val="00175617"/>
    <w:rsid w:val="001764E5"/>
    <w:rsid w:val="001A6F55"/>
    <w:rsid w:val="001C2645"/>
    <w:rsid w:val="001D5120"/>
    <w:rsid w:val="001D7E84"/>
    <w:rsid w:val="001E375F"/>
    <w:rsid w:val="001E4146"/>
    <w:rsid w:val="001F1702"/>
    <w:rsid w:val="001F32D0"/>
    <w:rsid w:val="00214955"/>
    <w:rsid w:val="00221718"/>
    <w:rsid w:val="0022447D"/>
    <w:rsid w:val="00231DB8"/>
    <w:rsid w:val="0026122C"/>
    <w:rsid w:val="0026478C"/>
    <w:rsid w:val="002659AB"/>
    <w:rsid w:val="00271FC2"/>
    <w:rsid w:val="002765BF"/>
    <w:rsid w:val="00277A2D"/>
    <w:rsid w:val="002A5E17"/>
    <w:rsid w:val="002C271D"/>
    <w:rsid w:val="002D1346"/>
    <w:rsid w:val="002D2FFE"/>
    <w:rsid w:val="002E2847"/>
    <w:rsid w:val="002E3FF8"/>
    <w:rsid w:val="002E6FA4"/>
    <w:rsid w:val="002F07C9"/>
    <w:rsid w:val="002F2B00"/>
    <w:rsid w:val="002F30FE"/>
    <w:rsid w:val="00303DFB"/>
    <w:rsid w:val="00306650"/>
    <w:rsid w:val="003105D3"/>
    <w:rsid w:val="00312C09"/>
    <w:rsid w:val="00321055"/>
    <w:rsid w:val="00322C8B"/>
    <w:rsid w:val="00323EF0"/>
    <w:rsid w:val="003250F5"/>
    <w:rsid w:val="003368DB"/>
    <w:rsid w:val="00342923"/>
    <w:rsid w:val="00365314"/>
    <w:rsid w:val="003669FF"/>
    <w:rsid w:val="00375642"/>
    <w:rsid w:val="00377557"/>
    <w:rsid w:val="003804CF"/>
    <w:rsid w:val="003903BF"/>
    <w:rsid w:val="00393361"/>
    <w:rsid w:val="003B701E"/>
    <w:rsid w:val="003C4BB9"/>
    <w:rsid w:val="003D3226"/>
    <w:rsid w:val="003D3794"/>
    <w:rsid w:val="003E035E"/>
    <w:rsid w:val="003F0B10"/>
    <w:rsid w:val="004031A6"/>
    <w:rsid w:val="004115F9"/>
    <w:rsid w:val="00412358"/>
    <w:rsid w:val="00446F3A"/>
    <w:rsid w:val="00452097"/>
    <w:rsid w:val="00470471"/>
    <w:rsid w:val="004735BE"/>
    <w:rsid w:val="00493787"/>
    <w:rsid w:val="004A437B"/>
    <w:rsid w:val="004A555B"/>
    <w:rsid w:val="004B5051"/>
    <w:rsid w:val="004B7753"/>
    <w:rsid w:val="004D4F64"/>
    <w:rsid w:val="00503058"/>
    <w:rsid w:val="00510902"/>
    <w:rsid w:val="00512912"/>
    <w:rsid w:val="00517166"/>
    <w:rsid w:val="00523BA2"/>
    <w:rsid w:val="005250D7"/>
    <w:rsid w:val="005263A0"/>
    <w:rsid w:val="00530244"/>
    <w:rsid w:val="005318E6"/>
    <w:rsid w:val="00544D30"/>
    <w:rsid w:val="00553BFF"/>
    <w:rsid w:val="00556B34"/>
    <w:rsid w:val="00563160"/>
    <w:rsid w:val="00567838"/>
    <w:rsid w:val="00570032"/>
    <w:rsid w:val="005740EF"/>
    <w:rsid w:val="005774AC"/>
    <w:rsid w:val="005779D9"/>
    <w:rsid w:val="00580ABD"/>
    <w:rsid w:val="00582155"/>
    <w:rsid w:val="005840BF"/>
    <w:rsid w:val="00587ADB"/>
    <w:rsid w:val="00587CB2"/>
    <w:rsid w:val="00591104"/>
    <w:rsid w:val="0059396F"/>
    <w:rsid w:val="005A5371"/>
    <w:rsid w:val="005B371D"/>
    <w:rsid w:val="005C0028"/>
    <w:rsid w:val="005C2A38"/>
    <w:rsid w:val="005C354B"/>
    <w:rsid w:val="005D23F9"/>
    <w:rsid w:val="005D59C0"/>
    <w:rsid w:val="005E1E6D"/>
    <w:rsid w:val="005E5F0E"/>
    <w:rsid w:val="005E7847"/>
    <w:rsid w:val="00600A97"/>
    <w:rsid w:val="006024C8"/>
    <w:rsid w:val="00602795"/>
    <w:rsid w:val="00613A03"/>
    <w:rsid w:val="0062185A"/>
    <w:rsid w:val="00622303"/>
    <w:rsid w:val="006432CF"/>
    <w:rsid w:val="006530A8"/>
    <w:rsid w:val="0065510A"/>
    <w:rsid w:val="00656F5E"/>
    <w:rsid w:val="00661A6E"/>
    <w:rsid w:val="00661D0F"/>
    <w:rsid w:val="006772B1"/>
    <w:rsid w:val="006822A2"/>
    <w:rsid w:val="0069418D"/>
    <w:rsid w:val="006A1522"/>
    <w:rsid w:val="006A19A9"/>
    <w:rsid w:val="006B1E42"/>
    <w:rsid w:val="006B7CBE"/>
    <w:rsid w:val="006C18ED"/>
    <w:rsid w:val="006D0CAC"/>
    <w:rsid w:val="006D1A6D"/>
    <w:rsid w:val="006E500C"/>
    <w:rsid w:val="006E5F40"/>
    <w:rsid w:val="006E6DFA"/>
    <w:rsid w:val="006F0DE5"/>
    <w:rsid w:val="00702E02"/>
    <w:rsid w:val="007038C6"/>
    <w:rsid w:val="007039D1"/>
    <w:rsid w:val="007064A6"/>
    <w:rsid w:val="007341A0"/>
    <w:rsid w:val="00750EEB"/>
    <w:rsid w:val="00763EC6"/>
    <w:rsid w:val="0076771E"/>
    <w:rsid w:val="007701EB"/>
    <w:rsid w:val="00770574"/>
    <w:rsid w:val="0078451C"/>
    <w:rsid w:val="007B32B2"/>
    <w:rsid w:val="007B386C"/>
    <w:rsid w:val="007C2932"/>
    <w:rsid w:val="007C4BB6"/>
    <w:rsid w:val="007D1DAC"/>
    <w:rsid w:val="007D22D9"/>
    <w:rsid w:val="007E4325"/>
    <w:rsid w:val="007F087A"/>
    <w:rsid w:val="007F1F41"/>
    <w:rsid w:val="007F5010"/>
    <w:rsid w:val="007F5C5A"/>
    <w:rsid w:val="00803710"/>
    <w:rsid w:val="00805A2C"/>
    <w:rsid w:val="008202F8"/>
    <w:rsid w:val="00830AFE"/>
    <w:rsid w:val="00833666"/>
    <w:rsid w:val="00854E8D"/>
    <w:rsid w:val="00856E87"/>
    <w:rsid w:val="0086170C"/>
    <w:rsid w:val="008A7DA7"/>
    <w:rsid w:val="008B0C88"/>
    <w:rsid w:val="008B2738"/>
    <w:rsid w:val="008B51AD"/>
    <w:rsid w:val="008C1DF3"/>
    <w:rsid w:val="008C6048"/>
    <w:rsid w:val="008F155F"/>
    <w:rsid w:val="008F1998"/>
    <w:rsid w:val="008F1BEA"/>
    <w:rsid w:val="00900F1D"/>
    <w:rsid w:val="009129AF"/>
    <w:rsid w:val="00916C9A"/>
    <w:rsid w:val="00917930"/>
    <w:rsid w:val="0092291A"/>
    <w:rsid w:val="00924B6F"/>
    <w:rsid w:val="00930D07"/>
    <w:rsid w:val="0093100C"/>
    <w:rsid w:val="00932660"/>
    <w:rsid w:val="00933646"/>
    <w:rsid w:val="0093527E"/>
    <w:rsid w:val="00943285"/>
    <w:rsid w:val="0095371D"/>
    <w:rsid w:val="00965043"/>
    <w:rsid w:val="009771D2"/>
    <w:rsid w:val="00990EE9"/>
    <w:rsid w:val="009A5AF6"/>
    <w:rsid w:val="009A7B73"/>
    <w:rsid w:val="009D0232"/>
    <w:rsid w:val="009E7DBB"/>
    <w:rsid w:val="009F5176"/>
    <w:rsid w:val="009F7E9D"/>
    <w:rsid w:val="00A13C49"/>
    <w:rsid w:val="00A14592"/>
    <w:rsid w:val="00A22E9F"/>
    <w:rsid w:val="00A609AC"/>
    <w:rsid w:val="00A92185"/>
    <w:rsid w:val="00A97D7E"/>
    <w:rsid w:val="00AA37C7"/>
    <w:rsid w:val="00AB27F1"/>
    <w:rsid w:val="00AB500A"/>
    <w:rsid w:val="00AC2059"/>
    <w:rsid w:val="00AC7E57"/>
    <w:rsid w:val="00AD2F0D"/>
    <w:rsid w:val="00AE01EB"/>
    <w:rsid w:val="00AE392E"/>
    <w:rsid w:val="00AF1001"/>
    <w:rsid w:val="00AF3EB0"/>
    <w:rsid w:val="00B02100"/>
    <w:rsid w:val="00B04E75"/>
    <w:rsid w:val="00B063E7"/>
    <w:rsid w:val="00B106E1"/>
    <w:rsid w:val="00B11265"/>
    <w:rsid w:val="00B25A0E"/>
    <w:rsid w:val="00B30BFD"/>
    <w:rsid w:val="00B3534B"/>
    <w:rsid w:val="00B35BC3"/>
    <w:rsid w:val="00B37050"/>
    <w:rsid w:val="00B47150"/>
    <w:rsid w:val="00B47C71"/>
    <w:rsid w:val="00B505E2"/>
    <w:rsid w:val="00B55816"/>
    <w:rsid w:val="00B62150"/>
    <w:rsid w:val="00B677DC"/>
    <w:rsid w:val="00B724D6"/>
    <w:rsid w:val="00B76016"/>
    <w:rsid w:val="00B810D1"/>
    <w:rsid w:val="00B94A66"/>
    <w:rsid w:val="00B94C06"/>
    <w:rsid w:val="00BD4D1C"/>
    <w:rsid w:val="00BD4D97"/>
    <w:rsid w:val="00BD67B9"/>
    <w:rsid w:val="00BD71F1"/>
    <w:rsid w:val="00BE4B91"/>
    <w:rsid w:val="00BE5868"/>
    <w:rsid w:val="00BE5FB2"/>
    <w:rsid w:val="00BF4BA8"/>
    <w:rsid w:val="00C014FF"/>
    <w:rsid w:val="00C03F8C"/>
    <w:rsid w:val="00C23C21"/>
    <w:rsid w:val="00C2510D"/>
    <w:rsid w:val="00C3530C"/>
    <w:rsid w:val="00C35AB3"/>
    <w:rsid w:val="00C618BA"/>
    <w:rsid w:val="00C636D9"/>
    <w:rsid w:val="00C65770"/>
    <w:rsid w:val="00C77C7F"/>
    <w:rsid w:val="00C90CAF"/>
    <w:rsid w:val="00C9191D"/>
    <w:rsid w:val="00C91DAB"/>
    <w:rsid w:val="00C93F0A"/>
    <w:rsid w:val="00CB04D8"/>
    <w:rsid w:val="00CB3F3E"/>
    <w:rsid w:val="00CD21D3"/>
    <w:rsid w:val="00CD2F50"/>
    <w:rsid w:val="00CE4C45"/>
    <w:rsid w:val="00CE7EFD"/>
    <w:rsid w:val="00CF1050"/>
    <w:rsid w:val="00CF5638"/>
    <w:rsid w:val="00D1086F"/>
    <w:rsid w:val="00D14EF4"/>
    <w:rsid w:val="00D1790E"/>
    <w:rsid w:val="00D26D91"/>
    <w:rsid w:val="00D5159D"/>
    <w:rsid w:val="00D6478C"/>
    <w:rsid w:val="00D72ED7"/>
    <w:rsid w:val="00D87E73"/>
    <w:rsid w:val="00D92D28"/>
    <w:rsid w:val="00DA3F2D"/>
    <w:rsid w:val="00DA44FD"/>
    <w:rsid w:val="00DA6A7F"/>
    <w:rsid w:val="00DC217F"/>
    <w:rsid w:val="00DD7EED"/>
    <w:rsid w:val="00DE2A5C"/>
    <w:rsid w:val="00DF0D54"/>
    <w:rsid w:val="00DF6948"/>
    <w:rsid w:val="00DF7C17"/>
    <w:rsid w:val="00E01F47"/>
    <w:rsid w:val="00E028ED"/>
    <w:rsid w:val="00E141DC"/>
    <w:rsid w:val="00E16925"/>
    <w:rsid w:val="00E2403E"/>
    <w:rsid w:val="00E2760B"/>
    <w:rsid w:val="00E412D1"/>
    <w:rsid w:val="00E41F4C"/>
    <w:rsid w:val="00E44720"/>
    <w:rsid w:val="00E57321"/>
    <w:rsid w:val="00E623EC"/>
    <w:rsid w:val="00E91F54"/>
    <w:rsid w:val="00E96C14"/>
    <w:rsid w:val="00EB3C2C"/>
    <w:rsid w:val="00EB7DCD"/>
    <w:rsid w:val="00EC39EE"/>
    <w:rsid w:val="00EC4F87"/>
    <w:rsid w:val="00ED2066"/>
    <w:rsid w:val="00EE00BE"/>
    <w:rsid w:val="00EE4052"/>
    <w:rsid w:val="00EE7CD0"/>
    <w:rsid w:val="00EF0845"/>
    <w:rsid w:val="00F01FC7"/>
    <w:rsid w:val="00F265C2"/>
    <w:rsid w:val="00F3348C"/>
    <w:rsid w:val="00F41746"/>
    <w:rsid w:val="00F46DE5"/>
    <w:rsid w:val="00F73621"/>
    <w:rsid w:val="00F82767"/>
    <w:rsid w:val="00FA2F75"/>
    <w:rsid w:val="00FB144B"/>
    <w:rsid w:val="00FB42E0"/>
    <w:rsid w:val="00FC561C"/>
    <w:rsid w:val="00FD3385"/>
    <w:rsid w:val="00FD6380"/>
    <w:rsid w:val="00FD6D46"/>
    <w:rsid w:val="00FE3150"/>
    <w:rsid w:val="00FE3C0D"/>
    <w:rsid w:val="00FE531F"/>
    <w:rsid w:val="00FF03BC"/>
    <w:rsid w:val="00FF2E68"/>
    <w:rsid w:val="00FF75E8"/>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276"/>
  <w:style w:type="paragraph" w:default="1" w:styleId="a">
    <w:name w:val="Normal"/>
    <w:qFormat/>
    <w:rsid w:val="00E412D1"/>
    <w:pPr>
      <w:widowControl w:val="0"/>
      <w:jc w:val="both"/>
    </w:pPr>
  </w:style>
  <w:style w:type="paragraph" w:styleId="1">
    <w:name w:val="heading 1"/>
    <w:basedOn w:val="a"/>
    <w:next w:val="a"/>
    <w:link w:val="10"/>
    <w:uiPriority w:val="9"/>
    <w:qFormat/>
    <w:rsid w:val="002D1346"/>
    <w:pPr>
      <w:keepNext/>
      <w:outlineLvl w:val="0"/>
    </w:pPr>
    <w:rPr>
      <w:rFonts w:asciiTheme="majorHAnsi" w:eastAsiaTheme="majorEastAsia" w:hAnsiTheme="majorHAnsi" w:cstheme="majorBidi"/>
      <w:sz w:val="24"/>
      <w:szCs w:val="24"/>
    </w:rPr>
  </w:style>
  <w:style w:type="character" w:default="1" w:styleId="a0">
    <w:name w:val="Default Paragraph Font"/>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見出し 1 (文字)"/>
    <w:basedOn w:val="a0"/>
    <w:link w:val="1"/>
    <w:uiPriority w:val="9"/>
    <w:rsid w:val="002D1346"/>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D1346"/>
    <w:pPr>
      <w:keepLines/>
      <w:widowControl/>
      <w:spacing w:before="480" w:line="276" w:lineRule="auto"/>
      <w:jc w:val="left"/>
      <w:outlineLvl w:val="9"/>
    </w:pPr>
    <w:rPr>
      <w:b/>
      <w:bCs/>
      <w:color w:val="365F91" w:themeColor="accent1" w:themeShade="BF"/>
      <w:kern w:val="0"/>
      <w:sz w:val="28"/>
      <w:szCs w:val="28"/>
    </w:rPr>
  </w:style>
  <w:style w:type="paragraph" w:styleId="a4">
    <w:name w:val="header"/>
    <w:basedOn w:val="a"/>
    <w:link w:val="a5"/>
    <w:uiPriority w:val="99"/>
    <w:unhideWhenUsed/>
    <w:rsid w:val="00365314"/>
    <w:pPr>
      <w:tabs>
        <w:tab w:val="center" w:pos="4252"/>
        <w:tab w:val="right" w:pos="8504"/>
      </w:tabs>
      <w:snapToGrid w:val="0"/>
    </w:pPr>
  </w:style>
  <w:style w:type="character" w:customStyle="1" w:styleId="a5">
    <w:name w:val="ヘッダー (文字)"/>
    <w:basedOn w:val="a0"/>
    <w:link w:val="a4"/>
    <w:uiPriority w:val="99"/>
    <w:rsid w:val="00365314"/>
  </w:style>
  <w:style w:type="paragraph" w:styleId="a6">
    <w:name w:val="footer"/>
    <w:basedOn w:val="a"/>
    <w:link w:val="a7"/>
    <w:uiPriority w:val="99"/>
    <w:unhideWhenUsed/>
    <w:rsid w:val="00365314"/>
    <w:pPr>
      <w:tabs>
        <w:tab w:val="center" w:pos="4252"/>
        <w:tab w:val="right" w:pos="8504"/>
      </w:tabs>
      <w:snapToGrid w:val="0"/>
    </w:pPr>
  </w:style>
  <w:style w:type="character" w:customStyle="1" w:styleId="a7">
    <w:name w:val="フッター (文字)"/>
    <w:basedOn w:val="a0"/>
    <w:link w:val="a6"/>
    <w:uiPriority w:val="99"/>
    <w:rsid w:val="00365314"/>
  </w:style>
  <w:style w:type="paragraph" w:styleId="a8">
    <w:name w:val="caption"/>
    <w:basedOn w:val="a"/>
    <w:next w:val="a"/>
    <w:uiPriority w:val="35"/>
    <w:unhideWhenUsed/>
    <w:qFormat/>
    <w:rsid w:val="00512912"/>
    <w:rPr>
      <w:b/>
      <w:bCs/>
      <w:szCs w:val="21"/>
    </w:rPr>
  </w:style>
  <w:style w:type="paragraph" w:styleId="a9">
    <w:name w:val="Balloon Text"/>
    <w:basedOn w:val="a"/>
    <w:link w:val="aa"/>
    <w:uiPriority w:val="99"/>
    <w:semiHidden/>
    <w:unhideWhenUsed/>
    <w:rsid w:val="00EE00B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00BE"/>
    <w:rPr>
      <w:rFonts w:asciiTheme="majorHAnsi" w:eastAsiaTheme="majorEastAsia" w:hAnsiTheme="majorHAnsi" w:cstheme="majorBidi"/>
      <w:sz w:val="18"/>
      <w:szCs w:val="18"/>
    </w:rPr>
  </w:style>
  <w:style w:type="paragraph" w:styleId="ab">
    <w:name w:val="List Paragraph"/>
    <w:basedOn w:val="a"/>
    <w:uiPriority w:val="34"/>
    <w:qFormat/>
    <w:rsid w:val="001F32D0"/>
    <w:pPr>
      <w:ind w:leftChars="400" w:left="840"/>
    </w:pPr>
  </w:style>
  <w:style w:type="character" w:styleId="ac">
    <w:name w:val="Placeholder Text"/>
    <w:basedOn w:val="a0"/>
    <w:uiPriority w:val="99"/>
    <w:semiHidden/>
    <w:rsid w:val="001115D1"/>
    <w:rPr>
      <w:color w:val="808080"/>
    </w:rPr>
  </w:style>
  <w:style w:type="table" w:styleId="ad">
    <w:name w:val="Table Grid"/>
    <w:basedOn w:val="a1"/>
    <w:uiPriority w:val="59"/>
    <w:rsid w:val="007038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5631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divs>
    <w:div w:id="128715821">
      <w:bodyDiv w:val="1"/>
      <w:marLeft w:val="0"/>
      <w:marRight w:val="0"/>
      <w:marTop w:val="0"/>
      <w:marBottom w:val="0"/>
      <w:divBdr>
        <w:top w:val="none" w:sz="0" w:space="0" w:color="auto"/>
        <w:left w:val="none" w:sz="0" w:space="0" w:color="auto"/>
        <w:bottom w:val="none" w:sz="0" w:space="0" w:color="auto"/>
        <w:right w:val="none" w:sz="0" w:space="0" w:color="auto"/>
      </w:divBdr>
    </w:div>
    <w:div w:id="292248374">
      <w:bodyDiv w:val="1"/>
      <w:marLeft w:val="0"/>
      <w:marRight w:val="0"/>
      <w:marTop w:val="0"/>
      <w:marBottom w:val="0"/>
      <w:divBdr>
        <w:top w:val="none" w:sz="0" w:space="0" w:color="auto"/>
        <w:left w:val="none" w:sz="0" w:space="0" w:color="auto"/>
        <w:bottom w:val="none" w:sz="0" w:space="0" w:color="auto"/>
        <w:right w:val="none" w:sz="0" w:space="0" w:color="auto"/>
      </w:divBdr>
    </w:div>
    <w:div w:id="370571862">
      <w:bodyDiv w:val="1"/>
      <w:marLeft w:val="0"/>
      <w:marRight w:val="0"/>
      <w:marTop w:val="0"/>
      <w:marBottom w:val="0"/>
      <w:divBdr>
        <w:top w:val="none" w:sz="0" w:space="0" w:color="auto"/>
        <w:left w:val="none" w:sz="0" w:space="0" w:color="auto"/>
        <w:bottom w:val="none" w:sz="0" w:space="0" w:color="auto"/>
        <w:right w:val="none" w:sz="0" w:space="0" w:color="auto"/>
      </w:divBdr>
      <w:divsChild>
        <w:div w:id="1494566116">
          <w:marLeft w:val="0"/>
          <w:marRight w:val="0"/>
          <w:marTop w:val="0"/>
          <w:marBottom w:val="0"/>
          <w:divBdr>
            <w:top w:val="none" w:sz="0" w:space="0" w:color="auto"/>
            <w:left w:val="none" w:sz="0" w:space="0" w:color="auto"/>
            <w:bottom w:val="none" w:sz="0" w:space="0" w:color="auto"/>
            <w:right w:val="none" w:sz="0" w:space="0" w:color="auto"/>
          </w:divBdr>
          <w:divsChild>
            <w:div w:id="1895114241">
              <w:marLeft w:val="0"/>
              <w:marRight w:val="0"/>
              <w:marTop w:val="0"/>
              <w:marBottom w:val="0"/>
              <w:divBdr>
                <w:top w:val="none" w:sz="0" w:space="0" w:color="auto"/>
                <w:left w:val="none" w:sz="0" w:space="0" w:color="auto"/>
                <w:bottom w:val="none" w:sz="0" w:space="0" w:color="auto"/>
                <w:right w:val="none" w:sz="0" w:space="0" w:color="auto"/>
              </w:divBdr>
              <w:divsChild>
                <w:div w:id="114839097">
                  <w:marLeft w:val="0"/>
                  <w:marRight w:val="0"/>
                  <w:marTop w:val="0"/>
                  <w:marBottom w:val="0"/>
                  <w:divBdr>
                    <w:top w:val="none" w:sz="0" w:space="0" w:color="auto"/>
                    <w:left w:val="none" w:sz="0" w:space="0" w:color="auto"/>
                    <w:bottom w:val="none" w:sz="0" w:space="0" w:color="auto"/>
                    <w:right w:val="none" w:sz="0" w:space="0" w:color="auto"/>
                  </w:divBdr>
                  <w:divsChild>
                    <w:div w:id="25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5179">
      <w:bodyDiv w:val="1"/>
      <w:marLeft w:val="0"/>
      <w:marRight w:val="0"/>
      <w:marTop w:val="0"/>
      <w:marBottom w:val="0"/>
      <w:divBdr>
        <w:top w:val="none" w:sz="0" w:space="0" w:color="auto"/>
        <w:left w:val="none" w:sz="0" w:space="0" w:color="auto"/>
        <w:bottom w:val="none" w:sz="0" w:space="0" w:color="auto"/>
        <w:right w:val="none" w:sz="0" w:space="0" w:color="auto"/>
      </w:divBdr>
    </w:div>
    <w:div w:id="419300693">
      <w:bodyDiv w:val="1"/>
      <w:marLeft w:val="0"/>
      <w:marRight w:val="0"/>
      <w:marTop w:val="0"/>
      <w:marBottom w:val="0"/>
      <w:divBdr>
        <w:top w:val="none" w:sz="0" w:space="0" w:color="auto"/>
        <w:left w:val="none" w:sz="0" w:space="0" w:color="auto"/>
        <w:bottom w:val="none" w:sz="0" w:space="0" w:color="auto"/>
        <w:right w:val="none" w:sz="0" w:space="0" w:color="auto"/>
      </w:divBdr>
    </w:div>
    <w:div w:id="774985215">
      <w:bodyDiv w:val="1"/>
      <w:marLeft w:val="0"/>
      <w:marRight w:val="0"/>
      <w:marTop w:val="0"/>
      <w:marBottom w:val="0"/>
      <w:divBdr>
        <w:top w:val="none" w:sz="0" w:space="0" w:color="auto"/>
        <w:left w:val="none" w:sz="0" w:space="0" w:color="auto"/>
        <w:bottom w:val="none" w:sz="0" w:space="0" w:color="auto"/>
        <w:right w:val="none" w:sz="0" w:space="0" w:color="auto"/>
      </w:divBdr>
    </w:div>
    <w:div w:id="851915890">
      <w:bodyDiv w:val="1"/>
      <w:marLeft w:val="0"/>
      <w:marRight w:val="0"/>
      <w:marTop w:val="0"/>
      <w:marBottom w:val="0"/>
      <w:divBdr>
        <w:top w:val="none" w:sz="0" w:space="0" w:color="auto"/>
        <w:left w:val="none" w:sz="0" w:space="0" w:color="auto"/>
        <w:bottom w:val="none" w:sz="0" w:space="0" w:color="auto"/>
        <w:right w:val="none" w:sz="0" w:space="0" w:color="auto"/>
      </w:divBdr>
    </w:div>
    <w:div w:id="912548119">
      <w:bodyDiv w:val="1"/>
      <w:marLeft w:val="0"/>
      <w:marRight w:val="0"/>
      <w:marTop w:val="0"/>
      <w:marBottom w:val="0"/>
      <w:divBdr>
        <w:top w:val="none" w:sz="0" w:space="0" w:color="auto"/>
        <w:left w:val="none" w:sz="0" w:space="0" w:color="auto"/>
        <w:bottom w:val="none" w:sz="0" w:space="0" w:color="auto"/>
        <w:right w:val="none" w:sz="0" w:space="0" w:color="auto"/>
      </w:divBdr>
    </w:div>
    <w:div w:id="1229146503">
      <w:bodyDiv w:val="1"/>
      <w:marLeft w:val="0"/>
      <w:marRight w:val="0"/>
      <w:marTop w:val="0"/>
      <w:marBottom w:val="0"/>
      <w:divBdr>
        <w:top w:val="none" w:sz="0" w:space="0" w:color="auto"/>
        <w:left w:val="none" w:sz="0" w:space="0" w:color="auto"/>
        <w:bottom w:val="none" w:sz="0" w:space="0" w:color="auto"/>
        <w:right w:val="none" w:sz="0" w:space="0" w:color="auto"/>
      </w:divBdr>
    </w:div>
    <w:div w:id="1269772107">
      <w:bodyDiv w:val="1"/>
      <w:marLeft w:val="0"/>
      <w:marRight w:val="0"/>
      <w:marTop w:val="0"/>
      <w:marBottom w:val="0"/>
      <w:divBdr>
        <w:top w:val="none" w:sz="0" w:space="0" w:color="auto"/>
        <w:left w:val="none" w:sz="0" w:space="0" w:color="auto"/>
        <w:bottom w:val="none" w:sz="0" w:space="0" w:color="auto"/>
        <w:right w:val="none" w:sz="0" w:space="0" w:color="auto"/>
      </w:divBdr>
    </w:div>
    <w:div w:id="1375157711">
      <w:bodyDiv w:val="1"/>
      <w:marLeft w:val="0"/>
      <w:marRight w:val="0"/>
      <w:marTop w:val="0"/>
      <w:marBottom w:val="0"/>
      <w:divBdr>
        <w:top w:val="none" w:sz="0" w:space="0" w:color="auto"/>
        <w:left w:val="none" w:sz="0" w:space="0" w:color="auto"/>
        <w:bottom w:val="none" w:sz="0" w:space="0" w:color="auto"/>
        <w:right w:val="none" w:sz="0" w:space="0" w:color="auto"/>
      </w:divBdr>
    </w:div>
    <w:div w:id="1403219392">
      <w:bodyDiv w:val="1"/>
      <w:marLeft w:val="0"/>
      <w:marRight w:val="0"/>
      <w:marTop w:val="0"/>
      <w:marBottom w:val="0"/>
      <w:divBdr>
        <w:top w:val="none" w:sz="0" w:space="0" w:color="auto"/>
        <w:left w:val="none" w:sz="0" w:space="0" w:color="auto"/>
        <w:bottom w:val="none" w:sz="0" w:space="0" w:color="auto"/>
        <w:right w:val="none" w:sz="0" w:space="0" w:color="auto"/>
      </w:divBdr>
    </w:div>
    <w:div w:id="1442185820">
      <w:bodyDiv w:val="1"/>
      <w:marLeft w:val="0"/>
      <w:marRight w:val="0"/>
      <w:marTop w:val="0"/>
      <w:marBottom w:val="0"/>
      <w:divBdr>
        <w:top w:val="none" w:sz="0" w:space="0" w:color="auto"/>
        <w:left w:val="none" w:sz="0" w:space="0" w:color="auto"/>
        <w:bottom w:val="none" w:sz="0" w:space="0" w:color="auto"/>
        <w:right w:val="none" w:sz="0" w:space="0" w:color="auto"/>
      </w:divBdr>
      <w:divsChild>
        <w:div w:id="1552692624">
          <w:marLeft w:val="0"/>
          <w:marRight w:val="0"/>
          <w:marTop w:val="0"/>
          <w:marBottom w:val="0"/>
          <w:divBdr>
            <w:top w:val="none" w:sz="0" w:space="0" w:color="auto"/>
            <w:left w:val="none" w:sz="0" w:space="0" w:color="auto"/>
            <w:bottom w:val="none" w:sz="0" w:space="0" w:color="auto"/>
            <w:right w:val="none" w:sz="0" w:space="0" w:color="auto"/>
          </w:divBdr>
          <w:divsChild>
            <w:div w:id="1476875391">
              <w:marLeft w:val="0"/>
              <w:marRight w:val="0"/>
              <w:marTop w:val="0"/>
              <w:marBottom w:val="0"/>
              <w:divBdr>
                <w:top w:val="none" w:sz="0" w:space="0" w:color="auto"/>
                <w:left w:val="none" w:sz="0" w:space="0" w:color="auto"/>
                <w:bottom w:val="none" w:sz="0" w:space="0" w:color="auto"/>
                <w:right w:val="none" w:sz="0" w:space="0" w:color="auto"/>
              </w:divBdr>
              <w:divsChild>
                <w:div w:id="1070344107">
                  <w:marLeft w:val="0"/>
                  <w:marRight w:val="0"/>
                  <w:marTop w:val="0"/>
                  <w:marBottom w:val="0"/>
                  <w:divBdr>
                    <w:top w:val="none" w:sz="0" w:space="0" w:color="auto"/>
                    <w:left w:val="none" w:sz="0" w:space="0" w:color="auto"/>
                    <w:bottom w:val="none" w:sz="0" w:space="0" w:color="auto"/>
                    <w:right w:val="none" w:sz="0" w:space="0" w:color="auto"/>
                  </w:divBdr>
                  <w:divsChild>
                    <w:div w:id="7905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228">
      <w:bodyDiv w:val="1"/>
      <w:marLeft w:val="0"/>
      <w:marRight w:val="0"/>
      <w:marTop w:val="0"/>
      <w:marBottom w:val="0"/>
      <w:divBdr>
        <w:top w:val="none" w:sz="0" w:space="0" w:color="auto"/>
        <w:left w:val="none" w:sz="0" w:space="0" w:color="auto"/>
        <w:bottom w:val="none" w:sz="0" w:space="0" w:color="auto"/>
        <w:right w:val="none" w:sz="0" w:space="0" w:color="auto"/>
      </w:divBdr>
    </w:div>
    <w:div w:id="1628320484">
      <w:bodyDiv w:val="1"/>
      <w:marLeft w:val="0"/>
      <w:marRight w:val="0"/>
      <w:marTop w:val="0"/>
      <w:marBottom w:val="0"/>
      <w:divBdr>
        <w:top w:val="none" w:sz="0" w:space="0" w:color="auto"/>
        <w:left w:val="none" w:sz="0" w:space="0" w:color="auto"/>
        <w:bottom w:val="none" w:sz="0" w:space="0" w:color="auto"/>
        <w:right w:val="none" w:sz="0" w:space="0" w:color="auto"/>
      </w:divBdr>
    </w:div>
    <w:div w:id="1638486783">
      <w:bodyDiv w:val="1"/>
      <w:marLeft w:val="0"/>
      <w:marRight w:val="0"/>
      <w:marTop w:val="0"/>
      <w:marBottom w:val="0"/>
      <w:divBdr>
        <w:top w:val="none" w:sz="0" w:space="0" w:color="auto"/>
        <w:left w:val="none" w:sz="0" w:space="0" w:color="auto"/>
        <w:bottom w:val="none" w:sz="0" w:space="0" w:color="auto"/>
        <w:right w:val="none" w:sz="0" w:space="0" w:color="auto"/>
      </w:divBdr>
    </w:div>
    <w:div w:id="1648054072">
      <w:bodyDiv w:val="1"/>
      <w:marLeft w:val="0"/>
      <w:marRight w:val="0"/>
      <w:marTop w:val="0"/>
      <w:marBottom w:val="0"/>
      <w:divBdr>
        <w:top w:val="none" w:sz="0" w:space="0" w:color="auto"/>
        <w:left w:val="none" w:sz="0" w:space="0" w:color="auto"/>
        <w:bottom w:val="none" w:sz="0" w:space="0" w:color="auto"/>
        <w:right w:val="none" w:sz="0" w:space="0" w:color="auto"/>
      </w:divBdr>
    </w:div>
    <w:div w:id="1687367098">
      <w:bodyDiv w:val="1"/>
      <w:marLeft w:val="0"/>
      <w:marRight w:val="0"/>
      <w:marTop w:val="0"/>
      <w:marBottom w:val="0"/>
      <w:divBdr>
        <w:top w:val="none" w:sz="0" w:space="0" w:color="auto"/>
        <w:left w:val="none" w:sz="0" w:space="0" w:color="auto"/>
        <w:bottom w:val="none" w:sz="0" w:space="0" w:color="auto"/>
        <w:right w:val="none" w:sz="0" w:space="0" w:color="auto"/>
      </w:divBdr>
    </w:div>
    <w:div w:id="1878080344">
      <w:bodyDiv w:val="1"/>
      <w:marLeft w:val="0"/>
      <w:marRight w:val="0"/>
      <w:marTop w:val="0"/>
      <w:marBottom w:val="0"/>
      <w:divBdr>
        <w:top w:val="none" w:sz="0" w:space="0" w:color="auto"/>
        <w:left w:val="none" w:sz="0" w:space="0" w:color="auto"/>
        <w:bottom w:val="none" w:sz="0" w:space="0" w:color="auto"/>
        <w:right w:val="none" w:sz="0" w:space="0" w:color="auto"/>
      </w:divBdr>
    </w:div>
    <w:div w:id="1962225897">
      <w:bodyDiv w:val="1"/>
      <w:marLeft w:val="0"/>
      <w:marRight w:val="0"/>
      <w:marTop w:val="0"/>
      <w:marBottom w:val="0"/>
      <w:divBdr>
        <w:top w:val="none" w:sz="0" w:space="0" w:color="auto"/>
        <w:left w:val="none" w:sz="0" w:space="0" w:color="auto"/>
        <w:bottom w:val="none" w:sz="0" w:space="0" w:color="auto"/>
        <w:right w:val="none" w:sz="0" w:space="0" w:color="auto"/>
      </w:divBdr>
    </w:div>
    <w:div w:id="2029259498">
      <w:bodyDiv w:val="1"/>
      <w:marLeft w:val="0"/>
      <w:marRight w:val="0"/>
      <w:marTop w:val="0"/>
      <w:marBottom w:val="0"/>
      <w:divBdr>
        <w:top w:val="none" w:sz="0" w:space="0" w:color="auto"/>
        <w:left w:val="none" w:sz="0" w:space="0" w:color="auto"/>
        <w:bottom w:val="none" w:sz="0" w:space="0" w:color="auto"/>
        <w:right w:val="none" w:sz="0" w:space="0" w:color="auto"/>
      </w:divBdr>
    </w:div>
    <w:div w:id="206078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11</Pages>
  <Words>1230</Words>
  <Characters>7016</Characters>
  <Application>Microsoft Macintosh Word</Application>
  <DocSecurity>0</DocSecurity>
  <Lines>58</Lines>
  <Paragraphs>14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yasui</cp:lastModifiedBy>
  <cp:revision>13</cp:revision>
  <cp:lastPrinted>2015-03-31T09:41:00Z</cp:lastPrinted>
  <dcterms:created xsi:type="dcterms:W3CDTF">2015-09-24T08:15:00Z</dcterms:created>
  <dcterms:modified xsi:type="dcterms:W3CDTF">2015-09-24T11:56:00Z</dcterms:modified>
</cp:coreProperties>
</file>